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2B2631" w:rsidRDefault="005E6743" w:rsidP="00CA0037">
      <w:pPr>
        <w:spacing w:before="120" w:afterLines="0" w:line="312" w:lineRule="auto"/>
        <w:jc w:val="center"/>
        <w:rPr>
          <w:rFonts w:ascii="Verdana" w:hAnsi="Verdana"/>
          <w:b/>
          <w:sz w:val="20"/>
          <w:szCs w:val="20"/>
          <w:u w:val="single"/>
        </w:rPr>
      </w:pPr>
      <w:r w:rsidRPr="002B2631">
        <w:rPr>
          <w:rFonts w:ascii="Verdana" w:hAnsi="Verdana"/>
          <w:b/>
          <w:sz w:val="20"/>
          <w:szCs w:val="20"/>
          <w:u w:val="single"/>
        </w:rPr>
        <w:t xml:space="preserve">Bộ môn </w:t>
      </w:r>
      <w:r w:rsidR="00F5735F" w:rsidRPr="002B2631">
        <w:rPr>
          <w:rFonts w:ascii="Verdana" w:hAnsi="Verdana"/>
          <w:b/>
          <w:sz w:val="20"/>
          <w:szCs w:val="20"/>
          <w:u w:val="single"/>
        </w:rPr>
        <w:t>Mô hình hóa và Cơ sở dữ liệu môi trường</w:t>
      </w:r>
    </w:p>
    <w:p w:rsidR="003E3423" w:rsidRPr="002B2631" w:rsidRDefault="003E3423" w:rsidP="00CA0037">
      <w:pPr>
        <w:spacing w:before="120" w:afterLines="0" w:line="312" w:lineRule="auto"/>
        <w:jc w:val="both"/>
        <w:rPr>
          <w:rFonts w:ascii="Verdana" w:hAnsi="Verdana"/>
          <w:b/>
          <w:sz w:val="20"/>
          <w:szCs w:val="20"/>
          <w:u w:val="single"/>
        </w:rPr>
      </w:pPr>
    </w:p>
    <w:p w:rsidR="005E6743" w:rsidRPr="002B2631" w:rsidRDefault="005E6743" w:rsidP="00CA0037">
      <w:pPr>
        <w:pStyle w:val="ListParagraph"/>
        <w:spacing w:before="120" w:afterLines="0" w:line="312" w:lineRule="auto"/>
        <w:ind w:left="0" w:firstLine="709"/>
        <w:contextualSpacing w:val="0"/>
        <w:jc w:val="both"/>
        <w:rPr>
          <w:rFonts w:ascii="Verdana" w:hAnsi="Verdana"/>
          <w:color w:val="000000"/>
          <w:sz w:val="20"/>
          <w:szCs w:val="20"/>
          <w:lang w:val="pt-BR"/>
        </w:rPr>
      </w:pPr>
      <w:r w:rsidRPr="002B2631">
        <w:rPr>
          <w:rFonts w:ascii="Verdana" w:hAnsi="Verdana"/>
          <w:b/>
          <w:color w:val="000000"/>
          <w:sz w:val="20"/>
          <w:szCs w:val="20"/>
          <w:lang w:val="pt-BR"/>
        </w:rPr>
        <w:t>1. Chức năng</w:t>
      </w:r>
      <w:r w:rsidRPr="002B2631">
        <w:rPr>
          <w:rFonts w:ascii="Verdana" w:hAnsi="Verdana"/>
          <w:color w:val="000000"/>
          <w:sz w:val="20"/>
          <w:szCs w:val="20"/>
          <w:lang w:val="pt-BR"/>
        </w:rPr>
        <w:t>: L</w:t>
      </w:r>
      <w:r w:rsidRPr="002B2631">
        <w:rPr>
          <w:rFonts w:ascii="Verdana" w:hAnsi="Verdana"/>
          <w:bCs/>
          <w:color w:val="000000"/>
          <w:sz w:val="20"/>
          <w:szCs w:val="20"/>
          <w:lang w:val="pt-BR"/>
        </w:rPr>
        <w:t>à đơn vị nghiên cứu trực thuộc Viện Môi trường nông nghiệp có chức năng chủ yếu sau:</w:t>
      </w:r>
    </w:p>
    <w:p w:rsidR="003E3423" w:rsidRPr="002B2631" w:rsidRDefault="00111677" w:rsidP="00CA0037">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2B2631">
        <w:rPr>
          <w:rFonts w:ascii="Verdana" w:hAnsi="Verdana"/>
          <w:bCs/>
          <w:color w:val="000000"/>
          <w:sz w:val="20"/>
          <w:szCs w:val="20"/>
          <w:lang w:val="pt-BR"/>
        </w:rPr>
        <w:t>Quan trắ</w:t>
      </w:r>
      <w:r w:rsidR="00CA0037" w:rsidRPr="002B2631">
        <w:rPr>
          <w:rFonts w:ascii="Verdana" w:hAnsi="Verdana"/>
          <w:bCs/>
          <w:color w:val="000000"/>
          <w:sz w:val="20"/>
          <w:szCs w:val="20"/>
          <w:lang w:val="pt-BR"/>
        </w:rPr>
        <w:t xml:space="preserve">c và xây dựng cơ sở dữ liệu về </w:t>
      </w:r>
      <w:r w:rsidRPr="002B2631">
        <w:rPr>
          <w:rFonts w:ascii="Verdana" w:hAnsi="Verdana"/>
          <w:bCs/>
          <w:color w:val="000000"/>
          <w:sz w:val="20"/>
          <w:szCs w:val="20"/>
          <w:lang w:val="pt-BR"/>
        </w:rPr>
        <w:t>ô nhiễm môi trường</w:t>
      </w:r>
      <w:r w:rsidR="00CA0037" w:rsidRPr="002B2631">
        <w:rPr>
          <w:rFonts w:ascii="Verdana" w:hAnsi="Verdana"/>
          <w:bCs/>
          <w:color w:val="000000"/>
          <w:sz w:val="20"/>
          <w:szCs w:val="20"/>
          <w:lang w:val="pt-BR"/>
        </w:rPr>
        <w:t xml:space="preserve"> nông nghiệp, nông thôn</w:t>
      </w:r>
    </w:p>
    <w:p w:rsidR="00CA0037" w:rsidRPr="002B2631" w:rsidRDefault="00D136CD" w:rsidP="00CA0037">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2B2631">
        <w:rPr>
          <w:rFonts w:ascii="Verdana" w:hAnsi="Verdana"/>
          <w:bCs/>
          <w:color w:val="000000"/>
          <w:sz w:val="20"/>
          <w:szCs w:val="20"/>
          <w:lang w:val="pt-BR"/>
        </w:rPr>
        <w:t>N</w:t>
      </w:r>
      <w:r w:rsidR="00111677" w:rsidRPr="002B2631">
        <w:rPr>
          <w:rFonts w:ascii="Verdana" w:hAnsi="Verdana"/>
          <w:bCs/>
          <w:color w:val="000000"/>
          <w:sz w:val="20"/>
          <w:szCs w:val="20"/>
          <w:lang w:val="pt-BR"/>
        </w:rPr>
        <w:t>ghiên cứu phương pháp mô hình hoá ô nhiễm và tác động môi trường, cảnh báo ô nhiễm và đề xuất các biện pháp quản lý bền vững môi trường trong lĩnh vực nông nghiệp, lâm nghiệp, thuỷ lợi, thuỷ sản và nông thôn</w:t>
      </w:r>
      <w:r w:rsidR="00CA0037" w:rsidRPr="002B2631">
        <w:rPr>
          <w:rFonts w:ascii="Verdana" w:hAnsi="Verdana"/>
          <w:bCs/>
          <w:color w:val="000000"/>
          <w:sz w:val="20"/>
          <w:szCs w:val="20"/>
          <w:lang w:val="pt-BR"/>
        </w:rPr>
        <w:t>;</w:t>
      </w:r>
    </w:p>
    <w:p w:rsidR="005E6743" w:rsidRPr="002B2631" w:rsidRDefault="005E6743" w:rsidP="00CA0037">
      <w:pPr>
        <w:spacing w:before="120" w:afterLines="0" w:line="312" w:lineRule="auto"/>
        <w:ind w:firstLine="720"/>
        <w:jc w:val="both"/>
        <w:rPr>
          <w:rFonts w:ascii="Verdana" w:hAnsi="Verdana"/>
          <w:color w:val="000000"/>
          <w:sz w:val="20"/>
          <w:szCs w:val="20"/>
          <w:lang w:val="pt-BR"/>
        </w:rPr>
      </w:pPr>
      <w:r w:rsidRPr="002B2631">
        <w:rPr>
          <w:rFonts w:ascii="Verdana" w:hAnsi="Verdana"/>
          <w:b/>
          <w:color w:val="000000"/>
          <w:sz w:val="20"/>
          <w:szCs w:val="20"/>
          <w:lang w:val="pt-BR"/>
        </w:rPr>
        <w:t xml:space="preserve">2. Nhiệm vụ: </w:t>
      </w:r>
      <w:r w:rsidRPr="002B2631">
        <w:rPr>
          <w:rFonts w:ascii="Verdana" w:hAnsi="Verdana"/>
          <w:color w:val="000000"/>
          <w:sz w:val="20"/>
          <w:szCs w:val="20"/>
          <w:lang w:val="pt-BR"/>
        </w:rPr>
        <w:t>Thực hiện chức năng được giao, nhiệm vụ chủ yếu của Bộ môn gồm:</w:t>
      </w:r>
    </w:p>
    <w:p w:rsidR="00111677" w:rsidRPr="002B2631" w:rsidRDefault="00111677" w:rsidP="00CA0037">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sidRPr="002B2631">
        <w:rPr>
          <w:rFonts w:ascii="Verdana" w:hAnsi="Verdana"/>
          <w:color w:val="000000"/>
          <w:sz w:val="20"/>
          <w:szCs w:val="20"/>
          <w:lang w:val="pt-BR"/>
        </w:rPr>
        <w:t>Quan trắc và đánh giá thực trạng ô nhiễm môi trường; xác định nguyên nhân, nguồn gây ô nhiễm;</w:t>
      </w:r>
    </w:p>
    <w:p w:rsidR="00111677" w:rsidRPr="002B2631" w:rsidRDefault="00111677" w:rsidP="00CA003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2B2631">
        <w:rPr>
          <w:rFonts w:ascii="Verdana" w:hAnsi="Verdana"/>
          <w:color w:val="000000"/>
          <w:sz w:val="20"/>
          <w:szCs w:val="20"/>
          <w:lang w:val="pt-BR"/>
        </w:rPr>
        <w:t xml:space="preserve">Nghiên cứu mô hình hoá môi trường, mô hình hoá quản lý môi trường, thông tin môi trường nông nghiệp, lâm nghiệp, thủy lợi, thủy sản và nông thôn; </w:t>
      </w:r>
    </w:p>
    <w:p w:rsidR="00111677" w:rsidRPr="002B2631" w:rsidRDefault="00111677" w:rsidP="00CA003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2B2631">
        <w:rPr>
          <w:rFonts w:ascii="Verdana" w:hAnsi="Verdana"/>
          <w:color w:val="000000"/>
          <w:sz w:val="20"/>
          <w:szCs w:val="20"/>
          <w:lang w:val="pt-BR"/>
        </w:rPr>
        <w:t xml:space="preserve">Tính toán, mô phỏng các biến động bất lợi về môi trường (thiên tai, biến đổi khí hậu, dịch bệnh và môi trường thương mại);    </w:t>
      </w:r>
    </w:p>
    <w:p w:rsidR="00111677" w:rsidRPr="002B2631" w:rsidRDefault="00111677" w:rsidP="00CA003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2B2631">
        <w:rPr>
          <w:rFonts w:ascii="Verdana" w:hAnsi="Verdana"/>
          <w:color w:val="000000"/>
          <w:sz w:val="20"/>
          <w:szCs w:val="20"/>
          <w:lang w:val="pt-BR"/>
        </w:rPr>
        <w:t>Xây dựng cơ sở dữ liệu và thông tin về môi trường nông nghịêp và nông thôn;</w:t>
      </w:r>
    </w:p>
    <w:p w:rsidR="00111677" w:rsidRPr="002B2631" w:rsidRDefault="00111677" w:rsidP="00CA0037">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2B2631">
        <w:rPr>
          <w:rFonts w:ascii="Verdana" w:hAnsi="Verdana"/>
          <w:color w:val="000000"/>
          <w:sz w:val="20"/>
          <w:szCs w:val="20"/>
          <w:lang w:val="pt-BR"/>
        </w:rPr>
        <w:t xml:space="preserve">Nghiên cứu ứng dụng tin học trong quản lý môi trường và phân tích không gian </w:t>
      </w:r>
      <w:smartTag w:uri="urn:schemas-microsoft-com:office:smarttags" w:element="stockticker">
        <w:r w:rsidRPr="002B2631">
          <w:rPr>
            <w:rFonts w:ascii="Verdana" w:hAnsi="Verdana"/>
            <w:color w:val="000000"/>
            <w:sz w:val="20"/>
            <w:szCs w:val="20"/>
            <w:lang w:val="pt-BR"/>
          </w:rPr>
          <w:t>GIS</w:t>
        </w:r>
      </w:smartTag>
      <w:r w:rsidRPr="002B2631">
        <w:rPr>
          <w:rFonts w:ascii="Verdana" w:hAnsi="Verdana"/>
          <w:color w:val="000000"/>
          <w:sz w:val="20"/>
          <w:szCs w:val="20"/>
          <w:lang w:val="pt-BR"/>
        </w:rPr>
        <w:t>; xây dựng phầm mềm cảnh báo và quản lý môi trường;</w:t>
      </w:r>
    </w:p>
    <w:p w:rsidR="00111677" w:rsidRPr="002B2631" w:rsidRDefault="00111677" w:rsidP="00CA0037">
      <w:pPr>
        <w:pStyle w:val="ListParagraph"/>
        <w:numPr>
          <w:ilvl w:val="0"/>
          <w:numId w:val="9"/>
        </w:numPr>
        <w:tabs>
          <w:tab w:val="left" w:pos="1418"/>
        </w:tabs>
        <w:spacing w:before="120" w:afterLines="0" w:line="312" w:lineRule="auto"/>
        <w:ind w:left="1418" w:hanging="284"/>
        <w:contextualSpacing w:val="0"/>
        <w:jc w:val="both"/>
        <w:rPr>
          <w:rFonts w:ascii="Verdana" w:eastAsia="Calibri" w:hAnsi="Verdana"/>
          <w:color w:val="000000"/>
          <w:sz w:val="20"/>
          <w:szCs w:val="20"/>
          <w:lang w:val="pt-BR"/>
        </w:rPr>
      </w:pPr>
      <w:r w:rsidRPr="002B2631">
        <w:rPr>
          <w:rFonts w:ascii="Verdana" w:hAnsi="Verdana"/>
          <w:color w:val="000000"/>
          <w:sz w:val="20"/>
          <w:szCs w:val="20"/>
          <w:lang w:val="pt-BR"/>
        </w:rPr>
        <w:t>Xây dựng quy chuẩn/tiêu chuẩn môi trường nông nghiệp.</w:t>
      </w:r>
    </w:p>
    <w:p w:rsidR="005E6743" w:rsidRPr="002B2631" w:rsidRDefault="005E6743" w:rsidP="00CA0037">
      <w:pPr>
        <w:spacing w:before="120" w:afterLines="0" w:line="312" w:lineRule="auto"/>
        <w:ind w:firstLine="720"/>
        <w:jc w:val="both"/>
        <w:rPr>
          <w:rFonts w:ascii="Verdana" w:hAnsi="Verdana"/>
          <w:b/>
          <w:sz w:val="20"/>
          <w:szCs w:val="20"/>
        </w:rPr>
      </w:pPr>
      <w:r w:rsidRPr="002B2631">
        <w:rPr>
          <w:rFonts w:ascii="Verdana" w:hAnsi="Verdana"/>
          <w:b/>
          <w:sz w:val="20"/>
          <w:szCs w:val="20"/>
        </w:rPr>
        <w:t>3. Nguồn nhân lực:</w:t>
      </w:r>
    </w:p>
    <w:p w:rsidR="007E475B" w:rsidRPr="002B2631" w:rsidRDefault="005E6743" w:rsidP="00CA0037">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Đến nay, Bộ môn có 1</w:t>
      </w:r>
      <w:r w:rsidR="00111677" w:rsidRPr="002B2631">
        <w:rPr>
          <w:rFonts w:ascii="Verdana" w:hAnsi="Verdana"/>
          <w:sz w:val="20"/>
          <w:szCs w:val="20"/>
        </w:rPr>
        <w:t>7</w:t>
      </w:r>
      <w:r w:rsidRPr="002B2631">
        <w:rPr>
          <w:rFonts w:ascii="Verdana" w:hAnsi="Verdana"/>
          <w:sz w:val="20"/>
          <w:szCs w:val="20"/>
        </w:rPr>
        <w:t xml:space="preserve"> cán bộ viên chức, trong đó có </w:t>
      </w:r>
      <w:r w:rsidR="00111677" w:rsidRPr="002B2631">
        <w:rPr>
          <w:rFonts w:ascii="Verdana" w:hAnsi="Verdana"/>
          <w:sz w:val="20"/>
          <w:szCs w:val="20"/>
        </w:rPr>
        <w:t>2</w:t>
      </w:r>
      <w:r w:rsidRPr="002B2631">
        <w:rPr>
          <w:rFonts w:ascii="Verdana" w:hAnsi="Verdana"/>
          <w:sz w:val="20"/>
          <w:szCs w:val="20"/>
        </w:rPr>
        <w:t xml:space="preserve"> Tiến sĩ, </w:t>
      </w:r>
      <w:r w:rsidR="00111677" w:rsidRPr="002B2631">
        <w:rPr>
          <w:rFonts w:ascii="Verdana" w:hAnsi="Verdana"/>
          <w:sz w:val="20"/>
          <w:szCs w:val="20"/>
        </w:rPr>
        <w:t>4</w:t>
      </w:r>
      <w:r w:rsidRPr="002B2631">
        <w:rPr>
          <w:rFonts w:ascii="Verdana" w:hAnsi="Verdana"/>
          <w:sz w:val="20"/>
          <w:szCs w:val="20"/>
        </w:rPr>
        <w:t xml:space="preserve"> Thạc sỹ, </w:t>
      </w:r>
      <w:r w:rsidR="00111677" w:rsidRPr="002B2631">
        <w:rPr>
          <w:rFonts w:ascii="Verdana" w:hAnsi="Verdana"/>
          <w:sz w:val="20"/>
          <w:szCs w:val="20"/>
        </w:rPr>
        <w:t>13</w:t>
      </w:r>
      <w:r w:rsidRPr="002B2631">
        <w:rPr>
          <w:rFonts w:ascii="Verdana" w:hAnsi="Verdana"/>
          <w:sz w:val="20"/>
          <w:szCs w:val="20"/>
        </w:rPr>
        <w:t xml:space="preserve"> đại học bao gồ</w:t>
      </w:r>
      <w:r w:rsidR="00111677" w:rsidRPr="002B2631">
        <w:rPr>
          <w:rFonts w:ascii="Verdana" w:hAnsi="Verdana"/>
          <w:sz w:val="20"/>
          <w:szCs w:val="20"/>
        </w:rPr>
        <w:t>m 4</w:t>
      </w:r>
      <w:r w:rsidRPr="002B2631">
        <w:rPr>
          <w:rFonts w:ascii="Verdana" w:hAnsi="Verdana"/>
          <w:sz w:val="20"/>
          <w:szCs w:val="20"/>
        </w:rPr>
        <w:t xml:space="preserve"> cán bộ có chuyên ngành </w:t>
      </w:r>
      <w:r w:rsidR="00111677" w:rsidRPr="002B2631">
        <w:rPr>
          <w:rFonts w:ascii="Verdana" w:hAnsi="Verdana"/>
          <w:sz w:val="20"/>
          <w:szCs w:val="20"/>
        </w:rPr>
        <w:t>hệ thống và sinh thái nông nghiệp, 4 thổ nhưỡng, 5 môi trường, 2 quản lý đất đai, 1 nuôi trồng thủy sản và 1 nông học.</w:t>
      </w:r>
    </w:p>
    <w:p w:rsidR="00E26DDA" w:rsidRPr="002B2631" w:rsidRDefault="00E26DDA" w:rsidP="00CA0037">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 xml:space="preserve">Lãnh đạo Bộ môn: </w:t>
      </w:r>
      <w:r w:rsidRPr="002B2631">
        <w:rPr>
          <w:rFonts w:ascii="Verdana" w:hAnsi="Verdana"/>
          <w:sz w:val="20"/>
          <w:szCs w:val="20"/>
        </w:rPr>
        <w:tab/>
        <w:t>1. T</w:t>
      </w:r>
      <w:r w:rsidR="00111677" w:rsidRPr="002B2631">
        <w:rPr>
          <w:rFonts w:ascii="Verdana" w:hAnsi="Verdana"/>
          <w:sz w:val="20"/>
          <w:szCs w:val="20"/>
        </w:rPr>
        <w:t>h</w:t>
      </w:r>
      <w:r w:rsidRPr="002B2631">
        <w:rPr>
          <w:rFonts w:ascii="Verdana" w:hAnsi="Verdana"/>
          <w:sz w:val="20"/>
          <w:szCs w:val="20"/>
        </w:rPr>
        <w:t xml:space="preserve">S. </w:t>
      </w:r>
      <w:r w:rsidR="00111677" w:rsidRPr="002B2631">
        <w:rPr>
          <w:rFonts w:ascii="Verdana" w:hAnsi="Verdana"/>
          <w:sz w:val="20"/>
          <w:szCs w:val="20"/>
        </w:rPr>
        <w:t>Bùi</w:t>
      </w:r>
      <w:r w:rsidRPr="002B2631">
        <w:rPr>
          <w:rFonts w:ascii="Verdana" w:hAnsi="Verdana"/>
          <w:sz w:val="20"/>
          <w:szCs w:val="20"/>
        </w:rPr>
        <w:t xml:space="preserve"> Thị Phương L</w:t>
      </w:r>
      <w:r w:rsidR="00111677" w:rsidRPr="002B2631">
        <w:rPr>
          <w:rFonts w:ascii="Verdana" w:hAnsi="Verdana"/>
          <w:sz w:val="20"/>
          <w:szCs w:val="20"/>
        </w:rPr>
        <w:t>o</w:t>
      </w:r>
      <w:r w:rsidRPr="002B2631">
        <w:rPr>
          <w:rFonts w:ascii="Verdana" w:hAnsi="Verdana"/>
          <w:sz w:val="20"/>
          <w:szCs w:val="20"/>
        </w:rPr>
        <w:t>an – Trưởng Bộ môn</w:t>
      </w:r>
      <w:r w:rsidR="003E3423" w:rsidRPr="002B2631">
        <w:rPr>
          <w:rFonts w:ascii="Verdana" w:hAnsi="Verdana"/>
          <w:sz w:val="20"/>
          <w:szCs w:val="20"/>
        </w:rPr>
        <w:tab/>
      </w:r>
      <w:r w:rsidR="003E3423" w:rsidRPr="002B2631">
        <w:rPr>
          <w:rFonts w:ascii="Verdana" w:hAnsi="Verdana"/>
          <w:sz w:val="20"/>
          <w:szCs w:val="20"/>
        </w:rPr>
        <w:tab/>
      </w:r>
      <w:r w:rsidR="003E3423" w:rsidRPr="002B2631">
        <w:rPr>
          <w:rFonts w:ascii="Verdana" w:hAnsi="Verdana"/>
          <w:sz w:val="20"/>
          <w:szCs w:val="20"/>
        </w:rPr>
        <w:tab/>
      </w:r>
      <w:r w:rsidR="003E3423" w:rsidRPr="002B2631">
        <w:rPr>
          <w:rFonts w:ascii="Verdana" w:hAnsi="Verdana"/>
          <w:sz w:val="20"/>
          <w:szCs w:val="20"/>
        </w:rPr>
        <w:tab/>
      </w:r>
      <w:r w:rsidR="003E3423" w:rsidRPr="002B2631">
        <w:rPr>
          <w:rFonts w:ascii="Verdana" w:hAnsi="Verdana"/>
          <w:sz w:val="20"/>
          <w:szCs w:val="20"/>
        </w:rPr>
        <w:tab/>
      </w:r>
      <w:r w:rsidR="00111677" w:rsidRPr="002B2631">
        <w:rPr>
          <w:rFonts w:ascii="Verdana" w:hAnsi="Verdana"/>
          <w:sz w:val="20"/>
          <w:szCs w:val="20"/>
        </w:rPr>
        <w:t>2. T</w:t>
      </w:r>
      <w:r w:rsidRPr="002B2631">
        <w:rPr>
          <w:rFonts w:ascii="Verdana" w:hAnsi="Verdana"/>
          <w:sz w:val="20"/>
          <w:szCs w:val="20"/>
        </w:rPr>
        <w:t xml:space="preserve">S. </w:t>
      </w:r>
      <w:r w:rsidR="00111677" w:rsidRPr="002B2631">
        <w:rPr>
          <w:rFonts w:ascii="Verdana" w:hAnsi="Verdana"/>
          <w:sz w:val="20"/>
          <w:szCs w:val="20"/>
        </w:rPr>
        <w:t>Vũ Đình Tuấn</w:t>
      </w:r>
      <w:r w:rsidR="00CA0037" w:rsidRPr="002B2631">
        <w:rPr>
          <w:rFonts w:ascii="Verdana" w:hAnsi="Verdana"/>
          <w:sz w:val="20"/>
          <w:szCs w:val="20"/>
        </w:rPr>
        <w:t xml:space="preserve"> – Phó T</w:t>
      </w:r>
      <w:r w:rsidRPr="002B2631">
        <w:rPr>
          <w:rFonts w:ascii="Verdana" w:hAnsi="Verdana"/>
          <w:sz w:val="20"/>
          <w:szCs w:val="20"/>
        </w:rPr>
        <w:t>trưởng Bộ môn</w:t>
      </w:r>
      <w:r w:rsidR="00CA0037" w:rsidRPr="002B2631">
        <w:rPr>
          <w:rFonts w:ascii="Verdana" w:hAnsi="Verdana"/>
          <w:sz w:val="20"/>
          <w:szCs w:val="20"/>
        </w:rPr>
        <w:tab/>
      </w:r>
      <w:r w:rsidR="00111677" w:rsidRPr="002B2631">
        <w:rPr>
          <w:rFonts w:ascii="Verdana" w:hAnsi="Verdana"/>
          <w:sz w:val="20"/>
          <w:szCs w:val="20"/>
        </w:rPr>
        <w:tab/>
      </w:r>
      <w:r w:rsidR="00111677" w:rsidRPr="002B2631">
        <w:rPr>
          <w:rFonts w:ascii="Verdana" w:hAnsi="Verdana"/>
          <w:sz w:val="20"/>
          <w:szCs w:val="20"/>
        </w:rPr>
        <w:tab/>
      </w:r>
      <w:r w:rsidR="00111677" w:rsidRPr="002B2631">
        <w:rPr>
          <w:rFonts w:ascii="Verdana" w:hAnsi="Verdana"/>
          <w:sz w:val="20"/>
          <w:szCs w:val="20"/>
        </w:rPr>
        <w:tab/>
      </w:r>
      <w:r w:rsidR="00111677" w:rsidRPr="002B2631">
        <w:rPr>
          <w:rFonts w:ascii="Verdana" w:hAnsi="Verdana"/>
          <w:sz w:val="20"/>
          <w:szCs w:val="20"/>
        </w:rPr>
        <w:tab/>
      </w:r>
      <w:r w:rsidR="00111677" w:rsidRPr="002B2631">
        <w:rPr>
          <w:rFonts w:ascii="Verdana" w:hAnsi="Verdana"/>
          <w:sz w:val="20"/>
          <w:szCs w:val="20"/>
        </w:rPr>
        <w:tab/>
        <w:t>3. TS. Nguyễn Văn Thiết – Phó trưởng Bộ môn</w:t>
      </w:r>
    </w:p>
    <w:p w:rsidR="00E26DDA" w:rsidRPr="002B2631" w:rsidRDefault="00E26DDA" w:rsidP="00CA0037">
      <w:pPr>
        <w:spacing w:before="120" w:afterLines="0" w:line="312" w:lineRule="auto"/>
        <w:ind w:firstLine="720"/>
        <w:jc w:val="both"/>
        <w:rPr>
          <w:rFonts w:ascii="Verdana" w:hAnsi="Verdana"/>
          <w:b/>
          <w:sz w:val="20"/>
          <w:szCs w:val="20"/>
        </w:rPr>
      </w:pPr>
      <w:r w:rsidRPr="002B2631">
        <w:rPr>
          <w:rFonts w:ascii="Verdana" w:hAnsi="Verdana"/>
          <w:b/>
          <w:sz w:val="20"/>
          <w:szCs w:val="20"/>
        </w:rPr>
        <w:t>4. Các đề tài, dự án đã thực hiện</w:t>
      </w:r>
    </w:p>
    <w:p w:rsidR="007E475B" w:rsidRPr="002B2631" w:rsidRDefault="00077218"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Đánh giá tồn dư các chất độc hại trong đất vùng sản xuất rau trọng điểm (đề tài cấp bộ, 2008-2009);</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tồn dư và di chuyển dioxin do ảnh hưởng chất độc da cam vùng A Lưới - Thừa Thiên Huế (đề tài phối hợp, 2008-2009);</w:t>
      </w:r>
    </w:p>
    <w:p w:rsidR="00077218" w:rsidRPr="002B2631" w:rsidRDefault="00077218"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lastRenderedPageBreak/>
        <w:t>Đánh giá thực trạng nhiễm bẩn Asen trong các nguồn nước giếng khoan và đề xuất giải pháp giảm thiểu nhiễm bẩn nguồn nước (đề tài cấp cơ sở, 2009-2011);</w:t>
      </w:r>
    </w:p>
    <w:p w:rsidR="00077218" w:rsidRPr="002B2631" w:rsidRDefault="00077218"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ảnh hưởng và giải pháp quản lý nguồn nước thải tưới cho mía nhằm hạn chế ô nhiễm môi trường từ các nhà máy đường tại Thanh Hóa (đề tài cấp cơ sở, 2009-2011);</w:t>
      </w:r>
    </w:p>
    <w:p w:rsidR="00077218" w:rsidRPr="002B2631" w:rsidRDefault="00077218"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Xác định tải lượng chất ô nhiễm vào vùng canh tác nông nghiệp cuối nguồn sông Nhuệ (đề tài cấp cơ sở, 2009-2011);</w:t>
      </w:r>
    </w:p>
    <w:p w:rsidR="00077218"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sử dụng phế phụ phẩm rơm rạ, trấu để sản xuất than sinh học nhằm cải tạo đất, giảm thiểu ô nhiễm môi trường tại Sóc Sơn, Hà Nội (đề tài hợp tác với địa phương, 2010-2011);</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 xml:space="preserve">Nghiên cứu động thái phát thải </w:t>
      </w:r>
      <w:smartTag w:uri="urn:schemas-microsoft-com:office:smarttags" w:element="stockticker">
        <w:r w:rsidRPr="002B2631">
          <w:rPr>
            <w:rFonts w:ascii="Verdana" w:hAnsi="Verdana"/>
            <w:sz w:val="20"/>
            <w:szCs w:val="20"/>
          </w:rPr>
          <w:t>KNK</w:t>
        </w:r>
      </w:smartTag>
      <w:r w:rsidRPr="002B2631">
        <w:rPr>
          <w:rFonts w:ascii="Verdana" w:hAnsi="Verdana"/>
          <w:sz w:val="20"/>
          <w:szCs w:val="20"/>
        </w:rPr>
        <w:t xml:space="preserve"> trên các hệ thống canh tác lúa nước (đề tài hợp tác quốc tế, 2010-2011);</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Điều tra, đánh giá tác động, xác định các giải pháp ứng phó và triển khai các kế hoạch hành động trong các lĩnh vực nông nghiệp, thủy sản (đề tài cấp bộ, 2010-2012);</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sản xuất Biochar từ phế thải nông nghiệp ở vùng đồng bằng sông cửu long (đề tài cấp bộ, 2011-2012);</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 xml:space="preserve">Ước tính tiềm năng giảm phát thải </w:t>
      </w:r>
      <w:smartTag w:uri="urn:schemas-microsoft-com:office:smarttags" w:element="stockticker">
        <w:r w:rsidRPr="002B2631">
          <w:rPr>
            <w:rFonts w:ascii="Verdana" w:hAnsi="Verdana"/>
            <w:sz w:val="20"/>
            <w:szCs w:val="20"/>
          </w:rPr>
          <w:t>KNK</w:t>
        </w:r>
      </w:smartTag>
      <w:r w:rsidRPr="002B2631">
        <w:rPr>
          <w:rFonts w:ascii="Verdana" w:hAnsi="Verdana"/>
          <w:sz w:val="20"/>
          <w:szCs w:val="20"/>
        </w:rPr>
        <w:t xml:space="preserve"> trong nông nghiệp Việt Nam (dự án hợp tác quốc tế, 2012);</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Xây dựng mô hình xử lý chất thải từ quá trình chế biến tinh bột Dong Riềng làm thức ăn gia súc và phân bón hữu cơ tại tỉnh Bắc Kạn (đề tài hợp tác với địa phương, 2012-2013);</w:t>
      </w:r>
    </w:p>
    <w:p w:rsidR="007E475B"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đánh giá tác động của biến đổi khí hậu đến một số cây trồng chủ lực (lúa, ngô, đậu tương và mía) tại Đồng bằng sông Cửu Long và Đồng bằng sông Hồng (đề tài cấp nhà nước, 2012-2013);</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 xml:space="preserve">Nghiên cứu động thái phát thải </w:t>
      </w:r>
      <w:smartTag w:uri="urn:schemas-microsoft-com:office:smarttags" w:element="stockticker">
        <w:r w:rsidRPr="002B2631">
          <w:rPr>
            <w:rFonts w:ascii="Verdana" w:hAnsi="Verdana"/>
            <w:sz w:val="20"/>
            <w:szCs w:val="20"/>
          </w:rPr>
          <w:t>KNK</w:t>
        </w:r>
      </w:smartTag>
      <w:r w:rsidRPr="002B2631">
        <w:rPr>
          <w:rFonts w:ascii="Verdana" w:hAnsi="Verdana"/>
          <w:sz w:val="20"/>
          <w:szCs w:val="20"/>
        </w:rPr>
        <w:t xml:space="preserve"> trên các hệ thống canh tác lúa nước (đề tài cấp nhà nước, 2012-2013);</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 xml:space="preserve">Xây dựng mô hình thu gom, xử lý phế phụ phẩm trồng trọt nhằm giảm phát thải </w:t>
      </w:r>
      <w:smartTag w:uri="urn:schemas-microsoft-com:office:smarttags" w:element="stockticker">
        <w:r w:rsidRPr="002B2631">
          <w:rPr>
            <w:rFonts w:ascii="Verdana" w:hAnsi="Verdana"/>
            <w:sz w:val="20"/>
            <w:szCs w:val="20"/>
          </w:rPr>
          <w:t>KNK</w:t>
        </w:r>
      </w:smartTag>
      <w:r w:rsidRPr="002B2631">
        <w:rPr>
          <w:rFonts w:ascii="Verdana" w:hAnsi="Verdana"/>
          <w:sz w:val="20"/>
          <w:szCs w:val="20"/>
        </w:rPr>
        <w:t xml:space="preserve"> nông thôn ở vùng Đồng bằng sông Hồng (đề tài cấp bộ, 2012-2014);</w:t>
      </w:r>
    </w:p>
    <w:p w:rsidR="00317F67"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Tiềm năng than sinh học (dự án hợp tác quốc tế, 2013);</w:t>
      </w:r>
    </w:p>
    <w:p w:rsidR="00D136CD" w:rsidRPr="002B2631" w:rsidRDefault="00317F67" w:rsidP="00CA0037">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2B2631">
        <w:rPr>
          <w:rFonts w:ascii="Verdana" w:hAnsi="Verdana"/>
          <w:sz w:val="20"/>
          <w:szCs w:val="20"/>
        </w:rPr>
        <w:t>Nghiên cứu, xây dựng quy trình kỹ thuật canh tác và bảo vệ đất cho cây trồng chủ lực tại các vùng đồng bằng dưới ảnh hưởng của biến đổi khí hậu (đề tài cấp nhà nước, 2013-2015).</w:t>
      </w:r>
    </w:p>
    <w:p w:rsidR="007E475B" w:rsidRPr="002B2631" w:rsidRDefault="007E475B" w:rsidP="00CA0037">
      <w:pPr>
        <w:pBdr>
          <w:top w:val="single" w:sz="4" w:space="1" w:color="auto"/>
        </w:pBdr>
        <w:spacing w:before="120" w:afterLines="0" w:line="312" w:lineRule="auto"/>
        <w:jc w:val="both"/>
        <w:rPr>
          <w:rFonts w:ascii="Verdana" w:hAnsi="Verdana"/>
          <w:b/>
          <w:sz w:val="20"/>
          <w:szCs w:val="20"/>
        </w:rPr>
      </w:pPr>
      <w:r w:rsidRPr="002B2631">
        <w:rPr>
          <w:rFonts w:ascii="Verdana" w:hAnsi="Verdana"/>
          <w:b/>
          <w:sz w:val="20"/>
          <w:szCs w:val="20"/>
        </w:rPr>
        <w:t>Địa chỉ liên hệ</w:t>
      </w:r>
    </w:p>
    <w:p w:rsidR="007E475B" w:rsidRPr="002B2631" w:rsidRDefault="007E475B" w:rsidP="00CA0037">
      <w:pPr>
        <w:spacing w:afterLines="0"/>
        <w:jc w:val="both"/>
        <w:rPr>
          <w:rFonts w:ascii="Verdana" w:hAnsi="Verdana"/>
          <w:sz w:val="20"/>
          <w:szCs w:val="20"/>
        </w:rPr>
      </w:pPr>
      <w:r w:rsidRPr="002B2631">
        <w:rPr>
          <w:rFonts w:ascii="Verdana" w:hAnsi="Verdana"/>
          <w:sz w:val="20"/>
          <w:szCs w:val="20"/>
        </w:rPr>
        <w:lastRenderedPageBreak/>
        <w:t xml:space="preserve">Bộ môn </w:t>
      </w:r>
      <w:r w:rsidR="00111677" w:rsidRPr="002B2631">
        <w:rPr>
          <w:rFonts w:ascii="Verdana" w:hAnsi="Verdana"/>
          <w:sz w:val="20"/>
          <w:szCs w:val="20"/>
        </w:rPr>
        <w:t>Mô hình hóa và Cơ sở dữ liệu môi trường</w:t>
      </w:r>
    </w:p>
    <w:p w:rsidR="007E475B" w:rsidRPr="002B2631" w:rsidRDefault="007E475B" w:rsidP="00CA0037">
      <w:pPr>
        <w:spacing w:afterLines="0"/>
        <w:jc w:val="both"/>
        <w:rPr>
          <w:rFonts w:ascii="Verdana" w:hAnsi="Verdana"/>
          <w:sz w:val="20"/>
          <w:szCs w:val="20"/>
        </w:rPr>
      </w:pPr>
      <w:r w:rsidRPr="002B2631">
        <w:rPr>
          <w:rFonts w:ascii="Verdana" w:hAnsi="Verdana"/>
          <w:sz w:val="20"/>
          <w:szCs w:val="20"/>
        </w:rPr>
        <w:t>Phú Đô – Nam Từ Liêm – Hà Nội</w:t>
      </w:r>
    </w:p>
    <w:p w:rsidR="007E475B" w:rsidRPr="002B2631" w:rsidRDefault="007E475B" w:rsidP="00CA0037">
      <w:pPr>
        <w:spacing w:afterLines="0"/>
        <w:jc w:val="both"/>
        <w:rPr>
          <w:rFonts w:ascii="Verdana" w:hAnsi="Verdana"/>
          <w:sz w:val="20"/>
          <w:szCs w:val="20"/>
        </w:rPr>
      </w:pPr>
      <w:r w:rsidRPr="002B2631">
        <w:rPr>
          <w:rFonts w:ascii="Verdana" w:hAnsi="Verdana"/>
          <w:sz w:val="20"/>
          <w:szCs w:val="20"/>
        </w:rPr>
        <w:t>Điện thoại: 04 3 7893 27</w:t>
      </w:r>
      <w:r w:rsidR="00111677" w:rsidRPr="002B2631">
        <w:rPr>
          <w:rFonts w:ascii="Verdana" w:hAnsi="Verdana"/>
          <w:sz w:val="20"/>
          <w:szCs w:val="20"/>
        </w:rPr>
        <w:t>2</w:t>
      </w:r>
      <w:r w:rsidRPr="002B2631">
        <w:rPr>
          <w:rFonts w:ascii="Verdana" w:hAnsi="Verdana"/>
          <w:sz w:val="20"/>
          <w:szCs w:val="20"/>
        </w:rPr>
        <w:tab/>
        <w:t xml:space="preserve">Email: </w:t>
      </w:r>
      <w:hyperlink r:id="rId5" w:history="1">
        <w:r w:rsidR="00CA0037" w:rsidRPr="002B2631">
          <w:rPr>
            <w:rStyle w:val="Hyperlink"/>
            <w:rFonts w:ascii="Verdana" w:hAnsi="Verdana"/>
            <w:sz w:val="20"/>
            <w:szCs w:val="20"/>
          </w:rPr>
          <w:t>mhhvacsdl@gmail.com</w:t>
        </w:r>
      </w:hyperlink>
      <w:r w:rsidR="00CA0037" w:rsidRPr="002B2631">
        <w:rPr>
          <w:rFonts w:ascii="Verdana" w:hAnsi="Verdana"/>
          <w:sz w:val="20"/>
          <w:szCs w:val="20"/>
        </w:rPr>
        <w:t xml:space="preserve"> </w:t>
      </w:r>
    </w:p>
    <w:sectPr w:rsidR="007E475B" w:rsidRPr="002B2631"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2ECF095F"/>
    <w:multiLevelType w:val="hybridMultilevel"/>
    <w:tmpl w:val="88581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0"/>
  </w:num>
  <w:num w:numId="4">
    <w:abstractNumId w:val="10"/>
  </w:num>
  <w:num w:numId="5">
    <w:abstractNumId w:val="6"/>
  </w:num>
  <w:num w:numId="6">
    <w:abstractNumId w:val="9"/>
  </w:num>
  <w:num w:numId="7">
    <w:abstractNumId w:val="3"/>
  </w:num>
  <w:num w:numId="8">
    <w:abstractNumId w:val="2"/>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6743"/>
    <w:rsid w:val="00077218"/>
    <w:rsid w:val="00111677"/>
    <w:rsid w:val="001160F5"/>
    <w:rsid w:val="001A74F7"/>
    <w:rsid w:val="00266746"/>
    <w:rsid w:val="002B2631"/>
    <w:rsid w:val="00317F67"/>
    <w:rsid w:val="003E3423"/>
    <w:rsid w:val="00482C63"/>
    <w:rsid w:val="004B7873"/>
    <w:rsid w:val="005E6743"/>
    <w:rsid w:val="007E08D4"/>
    <w:rsid w:val="007E475B"/>
    <w:rsid w:val="007F5A83"/>
    <w:rsid w:val="00961AE5"/>
    <w:rsid w:val="00A66219"/>
    <w:rsid w:val="00CA0037"/>
    <w:rsid w:val="00D136CD"/>
    <w:rsid w:val="00D3268E"/>
    <w:rsid w:val="00E26DDA"/>
    <w:rsid w:val="00F5735F"/>
    <w:rsid w:val="00F82DA3"/>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CA00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hvacsd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VAN LAP ™</cp:lastModifiedBy>
  <cp:revision>5</cp:revision>
  <dcterms:created xsi:type="dcterms:W3CDTF">2014-12-30T08:48:00Z</dcterms:created>
  <dcterms:modified xsi:type="dcterms:W3CDTF">2015-01-12T02:31:00Z</dcterms:modified>
</cp:coreProperties>
</file>