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D2" w:rsidRPr="00FD7DEC" w:rsidRDefault="001314D2" w:rsidP="00B92010">
      <w:pPr>
        <w:pStyle w:val="Heading1"/>
        <w:spacing w:before="100" w:after="100" w:line="240" w:lineRule="auto"/>
        <w:jc w:val="both"/>
        <w:rPr>
          <w:lang w:val="en-US"/>
        </w:rPr>
      </w:pPr>
      <w:r w:rsidRPr="00FD7DEC">
        <w:rPr>
          <w:lang w:val="en-US"/>
        </w:rPr>
        <w:t>ADDENDUM NO.1 TO THE REQUEST FOR APPLICATION (RFA)</w:t>
      </w:r>
      <w:r w:rsidR="007061FA">
        <w:rPr>
          <w:lang w:val="en-US"/>
        </w:rPr>
        <w:t xml:space="preserve"> RELEASED IN 31 MARCH 2017</w:t>
      </w:r>
      <w:r w:rsidRPr="00FD7DEC">
        <w:rPr>
          <w:lang w:val="en-US"/>
        </w:rPr>
        <w:t xml:space="preserve"> FROM THE AGRESULTS VIETNAM EMISSIONS REDUCTION PILOT</w:t>
      </w:r>
    </w:p>
    <w:p w:rsidR="001314D2" w:rsidRPr="00FD7DEC" w:rsidRDefault="001314D2" w:rsidP="00496C7C">
      <w:pPr>
        <w:pStyle w:val="Heading2"/>
        <w:numPr>
          <w:ilvl w:val="0"/>
          <w:numId w:val="4"/>
        </w:numPr>
        <w:spacing w:before="100" w:after="100" w:line="240" w:lineRule="auto"/>
        <w:ind w:hanging="720"/>
        <w:jc w:val="both"/>
        <w:rPr>
          <w:lang w:val="en-US"/>
        </w:rPr>
      </w:pPr>
      <w:r w:rsidRPr="00FD7DEC">
        <w:rPr>
          <w:lang w:val="en-US"/>
        </w:rPr>
        <w:t>RFA Workshop</w:t>
      </w:r>
    </w:p>
    <w:p w:rsidR="001314D2" w:rsidRPr="00FD7DEC" w:rsidRDefault="001314D2" w:rsidP="00B92010">
      <w:pPr>
        <w:spacing w:before="100" w:after="100" w:line="240" w:lineRule="auto"/>
        <w:jc w:val="both"/>
        <w:rPr>
          <w:rFonts w:ascii="Calibri" w:hAnsi="Calibri"/>
          <w:sz w:val="22"/>
          <w:lang w:val="en-US"/>
        </w:rPr>
      </w:pPr>
      <w:r w:rsidRPr="00FD7DEC">
        <w:rPr>
          <w:rFonts w:ascii="Calibri" w:hAnsi="Calibri"/>
          <w:sz w:val="22"/>
          <w:lang w:val="en-US"/>
        </w:rPr>
        <w:t xml:space="preserve">In response to the written request from potential Implementers, </w:t>
      </w:r>
      <w:r w:rsidR="00E22230" w:rsidRPr="0061697F">
        <w:rPr>
          <w:rFonts w:ascii="Calibri" w:hAnsi="Calibri"/>
          <w:sz w:val="22"/>
          <w:lang w:val="en-US"/>
        </w:rPr>
        <w:t>on</w:t>
      </w:r>
      <w:r w:rsidRPr="0061697F">
        <w:rPr>
          <w:rFonts w:ascii="Calibri" w:hAnsi="Calibri"/>
          <w:sz w:val="22"/>
          <w:lang w:val="en-US"/>
        </w:rPr>
        <w:t xml:space="preserve"> April </w:t>
      </w:r>
      <w:r w:rsidR="00E22230" w:rsidRPr="0061697F">
        <w:rPr>
          <w:rFonts w:ascii="Calibri" w:hAnsi="Calibri"/>
          <w:sz w:val="22"/>
          <w:lang w:val="en-US"/>
        </w:rPr>
        <w:t>11</w:t>
      </w:r>
      <w:r w:rsidR="00E22230" w:rsidRPr="0061697F">
        <w:rPr>
          <w:rFonts w:ascii="Calibri" w:hAnsi="Calibri"/>
          <w:sz w:val="22"/>
          <w:vertAlign w:val="superscript"/>
          <w:lang w:val="en-US"/>
        </w:rPr>
        <w:t>th</w:t>
      </w:r>
      <w:r w:rsidR="00E22230" w:rsidRPr="0061697F">
        <w:rPr>
          <w:rFonts w:ascii="Calibri" w:hAnsi="Calibri"/>
          <w:sz w:val="22"/>
          <w:lang w:val="en-US"/>
        </w:rPr>
        <w:t xml:space="preserve"> </w:t>
      </w:r>
      <w:r w:rsidRPr="0061697F">
        <w:rPr>
          <w:rFonts w:ascii="Calibri" w:hAnsi="Calibri"/>
          <w:sz w:val="22"/>
          <w:lang w:val="en-US"/>
        </w:rPr>
        <w:t>2017,</w:t>
      </w:r>
      <w:bookmarkStart w:id="0" w:name="_GoBack"/>
      <w:bookmarkEnd w:id="0"/>
      <w:r w:rsidRPr="00FD7DEC">
        <w:rPr>
          <w:rFonts w:ascii="Calibri" w:hAnsi="Calibri"/>
          <w:sz w:val="22"/>
          <w:lang w:val="en-US"/>
        </w:rPr>
        <w:t xml:space="preserve"> the Pilot Manager held an ad-hoc RFA Workshop in collaboration with the Thai Binh Agriculture Extension Centre and the Institute of Agriculture Environment. Formal announcement of this ad-hoc workshop sent to all 120 organizations. Total of </w:t>
      </w:r>
      <w:r w:rsidR="00B233DD" w:rsidRPr="00FD7DEC">
        <w:rPr>
          <w:rFonts w:ascii="Calibri" w:hAnsi="Calibri"/>
          <w:sz w:val="22"/>
          <w:lang w:val="en-US"/>
        </w:rPr>
        <w:t>30</w:t>
      </w:r>
      <w:r w:rsidRPr="00FD7DEC">
        <w:rPr>
          <w:rFonts w:ascii="Calibri" w:hAnsi="Calibri"/>
          <w:sz w:val="22"/>
          <w:lang w:val="en-US"/>
        </w:rPr>
        <w:t xml:space="preserve"> participants in which</w:t>
      </w:r>
      <w:r w:rsidR="00B233DD" w:rsidRPr="00FD7DEC">
        <w:rPr>
          <w:rFonts w:ascii="Calibri" w:hAnsi="Calibri"/>
          <w:sz w:val="22"/>
          <w:lang w:val="en-US"/>
        </w:rPr>
        <w:t>:</w:t>
      </w:r>
    </w:p>
    <w:p w:rsidR="001314D2" w:rsidRPr="00FD7DEC" w:rsidRDefault="001314D2" w:rsidP="00B92010">
      <w:pPr>
        <w:spacing w:before="100" w:after="100" w:line="240" w:lineRule="auto"/>
        <w:jc w:val="both"/>
        <w:rPr>
          <w:rFonts w:ascii="Calibri" w:hAnsi="Calibri"/>
          <w:sz w:val="22"/>
          <w:lang w:val="en-US"/>
        </w:rPr>
      </w:pPr>
      <w:r w:rsidRPr="00FD7DEC">
        <w:rPr>
          <w:rFonts w:ascii="Calibri" w:hAnsi="Calibri"/>
          <w:sz w:val="22"/>
          <w:lang w:val="en-US"/>
        </w:rPr>
        <w:t>Co-ops: 7</w:t>
      </w:r>
      <w:r w:rsidR="00B233DD" w:rsidRPr="00FD7DEC">
        <w:rPr>
          <w:rFonts w:ascii="Calibri" w:hAnsi="Calibri"/>
          <w:sz w:val="22"/>
          <w:lang w:val="en-US"/>
        </w:rPr>
        <w:t xml:space="preserve"> (9 participants)</w:t>
      </w:r>
    </w:p>
    <w:p w:rsidR="001314D2" w:rsidRPr="00FD7DEC" w:rsidRDefault="001314D2" w:rsidP="00B92010">
      <w:pPr>
        <w:spacing w:before="100" w:after="100" w:line="240" w:lineRule="auto"/>
        <w:jc w:val="both"/>
        <w:rPr>
          <w:rFonts w:ascii="Calibri" w:hAnsi="Calibri"/>
          <w:sz w:val="22"/>
          <w:lang w:val="en-US"/>
        </w:rPr>
      </w:pPr>
      <w:r w:rsidRPr="00FD7DEC">
        <w:rPr>
          <w:rFonts w:ascii="Calibri" w:hAnsi="Calibri"/>
          <w:sz w:val="22"/>
          <w:lang w:val="en-US"/>
        </w:rPr>
        <w:t>Companies: 11</w:t>
      </w:r>
      <w:r w:rsidR="00B233DD" w:rsidRPr="00FD7DEC">
        <w:rPr>
          <w:rFonts w:ascii="Calibri" w:hAnsi="Calibri"/>
          <w:sz w:val="22"/>
          <w:lang w:val="en-US"/>
        </w:rPr>
        <w:t xml:space="preserve"> (20 participants)</w:t>
      </w:r>
    </w:p>
    <w:p w:rsidR="001314D2" w:rsidRPr="00FD7DEC" w:rsidRDefault="00474C3F" w:rsidP="00B92010">
      <w:pPr>
        <w:spacing w:before="100" w:after="100" w:line="240" w:lineRule="auto"/>
        <w:jc w:val="both"/>
        <w:rPr>
          <w:rFonts w:ascii="Calibri" w:hAnsi="Calibri"/>
          <w:sz w:val="22"/>
          <w:lang w:val="en-US"/>
        </w:rPr>
      </w:pPr>
      <w:r w:rsidRPr="00FD7DEC">
        <w:rPr>
          <w:rFonts w:ascii="Calibri" w:hAnsi="Calibri"/>
          <w:sz w:val="22"/>
          <w:lang w:val="en-US"/>
        </w:rPr>
        <w:t>Institution</w:t>
      </w:r>
      <w:r w:rsidR="001314D2" w:rsidRPr="00FD7DEC">
        <w:rPr>
          <w:rFonts w:ascii="Calibri" w:hAnsi="Calibri"/>
          <w:sz w:val="22"/>
          <w:lang w:val="en-US"/>
        </w:rPr>
        <w:t>: 1</w:t>
      </w:r>
      <w:r w:rsidR="00B233DD" w:rsidRPr="00FD7DEC">
        <w:rPr>
          <w:rFonts w:ascii="Calibri" w:hAnsi="Calibri"/>
          <w:sz w:val="22"/>
          <w:lang w:val="en-US"/>
        </w:rPr>
        <w:t xml:space="preserve"> (1 participant)</w:t>
      </w:r>
    </w:p>
    <w:p w:rsidR="001314D2" w:rsidRPr="00FD7DEC" w:rsidRDefault="001314D2" w:rsidP="00B92010">
      <w:pPr>
        <w:spacing w:before="100" w:after="100" w:line="240" w:lineRule="auto"/>
        <w:jc w:val="both"/>
        <w:rPr>
          <w:rFonts w:ascii="Calibri" w:hAnsi="Calibri"/>
          <w:sz w:val="22"/>
          <w:lang w:val="en-US"/>
        </w:rPr>
      </w:pPr>
      <w:r w:rsidRPr="00FD7DEC">
        <w:rPr>
          <w:rFonts w:ascii="Calibri" w:hAnsi="Calibri"/>
          <w:sz w:val="22"/>
          <w:lang w:val="en-US"/>
        </w:rPr>
        <w:t>The RFA Workshop addressed two main objectives:</w:t>
      </w:r>
    </w:p>
    <w:p w:rsidR="001314D2" w:rsidRPr="00FD7DEC" w:rsidRDefault="001314D2" w:rsidP="00B92010">
      <w:pPr>
        <w:pStyle w:val="ListParagraph"/>
        <w:numPr>
          <w:ilvl w:val="0"/>
          <w:numId w:val="3"/>
        </w:numPr>
        <w:spacing w:before="100" w:after="100" w:line="240" w:lineRule="auto"/>
        <w:jc w:val="both"/>
        <w:rPr>
          <w:rFonts w:ascii="Calibri" w:hAnsi="Calibri"/>
          <w:sz w:val="22"/>
          <w:lang w:val="en-US"/>
        </w:rPr>
      </w:pPr>
      <w:r w:rsidRPr="00FD7DEC">
        <w:rPr>
          <w:rFonts w:ascii="Calibri" w:hAnsi="Calibri"/>
          <w:sz w:val="22"/>
          <w:lang w:val="en-US"/>
        </w:rPr>
        <w:t>Provided guidance and examples to address challenges/issues faced by Implementers when completing the administrative requirements of the Technological Application (Annex 1 of the RFA); and technical examples and references to the relevant sections of the Performance Baseline to all participants.</w:t>
      </w:r>
    </w:p>
    <w:p w:rsidR="001314D2" w:rsidRPr="00FD7DEC" w:rsidRDefault="001314D2" w:rsidP="00B92010">
      <w:pPr>
        <w:pStyle w:val="ListParagraph"/>
        <w:numPr>
          <w:ilvl w:val="0"/>
          <w:numId w:val="3"/>
        </w:numPr>
        <w:spacing w:before="100" w:after="100" w:line="240" w:lineRule="auto"/>
        <w:jc w:val="both"/>
        <w:rPr>
          <w:rFonts w:ascii="Calibri" w:hAnsi="Calibri"/>
          <w:sz w:val="22"/>
          <w:lang w:val="en-US"/>
        </w:rPr>
      </w:pPr>
      <w:r w:rsidRPr="00FD7DEC">
        <w:rPr>
          <w:rFonts w:ascii="Calibri" w:hAnsi="Calibri"/>
          <w:sz w:val="22"/>
          <w:lang w:val="en-US"/>
        </w:rPr>
        <w:t>Provided updates on the Residue (</w:t>
      </w:r>
      <w:proofErr w:type="spellStart"/>
      <w:r w:rsidRPr="00FD7DEC">
        <w:rPr>
          <w:rFonts w:ascii="Calibri" w:hAnsi="Calibri"/>
          <w:sz w:val="22"/>
          <w:lang w:val="en-US"/>
        </w:rPr>
        <w:t>Straw+Stubble</w:t>
      </w:r>
      <w:proofErr w:type="spellEnd"/>
      <w:r w:rsidRPr="00FD7DEC">
        <w:rPr>
          <w:rFonts w:ascii="Calibri" w:hAnsi="Calibri"/>
          <w:sz w:val="22"/>
          <w:lang w:val="en-US"/>
        </w:rPr>
        <w:t>) Management section of the Performance Baseline to all participants.</w:t>
      </w:r>
    </w:p>
    <w:p w:rsidR="001314D2" w:rsidRPr="00FD7DEC" w:rsidRDefault="001314D2" w:rsidP="00496C7C">
      <w:pPr>
        <w:pStyle w:val="Heading2"/>
        <w:numPr>
          <w:ilvl w:val="0"/>
          <w:numId w:val="4"/>
        </w:numPr>
        <w:spacing w:before="100" w:after="100" w:line="240" w:lineRule="auto"/>
        <w:ind w:hanging="720"/>
        <w:jc w:val="both"/>
        <w:rPr>
          <w:lang w:val="en-US"/>
        </w:rPr>
      </w:pPr>
      <w:r w:rsidRPr="00FD7DEC">
        <w:rPr>
          <w:lang w:val="en-US"/>
        </w:rPr>
        <w:t>Updates on the Residues (</w:t>
      </w:r>
      <w:proofErr w:type="spellStart"/>
      <w:r w:rsidRPr="00FD7DEC">
        <w:rPr>
          <w:lang w:val="en-US"/>
        </w:rPr>
        <w:t>Straw+Stubble</w:t>
      </w:r>
      <w:proofErr w:type="spellEnd"/>
      <w:r w:rsidRPr="00FD7DEC">
        <w:rPr>
          <w:lang w:val="en-US"/>
        </w:rPr>
        <w:t>) Management section of the Performance Baseline</w:t>
      </w:r>
    </w:p>
    <w:p w:rsidR="001314D2" w:rsidRPr="00FD7DEC" w:rsidRDefault="001314D2" w:rsidP="00B92010">
      <w:pPr>
        <w:spacing w:before="100" w:after="100" w:line="240" w:lineRule="auto"/>
        <w:jc w:val="both"/>
        <w:rPr>
          <w:rFonts w:ascii="Calibri" w:hAnsi="Calibri"/>
          <w:i/>
          <w:sz w:val="22"/>
          <w:u w:val="single"/>
          <w:lang w:val="en-US"/>
        </w:rPr>
      </w:pPr>
      <w:r w:rsidRPr="00FD7DEC">
        <w:rPr>
          <w:rFonts w:ascii="Calibri" w:hAnsi="Calibri"/>
          <w:i/>
          <w:sz w:val="22"/>
          <w:u w:val="single"/>
          <w:lang w:val="en-US"/>
        </w:rPr>
        <w:t>RFA published on March 31</w:t>
      </w:r>
      <w:r w:rsidRPr="00FD7DEC">
        <w:rPr>
          <w:rFonts w:ascii="Calibri" w:hAnsi="Calibri"/>
          <w:i/>
          <w:sz w:val="22"/>
          <w:u w:val="single"/>
          <w:vertAlign w:val="superscript"/>
          <w:lang w:val="en-US"/>
        </w:rPr>
        <w:t>st</w:t>
      </w:r>
      <w:r w:rsidRPr="00FD7DEC">
        <w:rPr>
          <w:rFonts w:ascii="Calibri" w:hAnsi="Calibri"/>
          <w:i/>
          <w:sz w:val="22"/>
          <w:u w:val="single"/>
          <w:lang w:val="en-US"/>
        </w:rPr>
        <w:t>, 2017 (Annex 3 - Page 34 &amp; page 36)</w:t>
      </w:r>
    </w:p>
    <w:tbl>
      <w:tblPr>
        <w:tblW w:w="537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3421"/>
        <w:gridCol w:w="3059"/>
        <w:gridCol w:w="1350"/>
      </w:tblGrid>
      <w:tr w:rsidR="00FC2D29" w:rsidRPr="00FD7DEC" w:rsidTr="00DC18AB">
        <w:trPr>
          <w:trHeight w:hRule="exact" w:val="396"/>
        </w:trPr>
        <w:tc>
          <w:tcPr>
            <w:tcW w:w="1107" w:type="pct"/>
            <w:shd w:val="clear" w:color="auto" w:fill="84B44E" w:themeFill="background2"/>
            <w:noWrap/>
            <w:vAlign w:val="center"/>
            <w:hideMark/>
          </w:tcPr>
          <w:p w:rsidR="00FC2D29" w:rsidRPr="00FD7DEC" w:rsidRDefault="00FC2D29" w:rsidP="00DA4576">
            <w:pPr>
              <w:rPr>
                <w:b/>
                <w:bCs/>
                <w:color w:val="000000" w:themeColor="text1"/>
                <w:sz w:val="22"/>
              </w:rPr>
            </w:pPr>
            <w:r w:rsidRPr="00FD7DEC">
              <w:rPr>
                <w:b/>
                <w:bCs/>
                <w:color w:val="000000" w:themeColor="text1"/>
                <w:sz w:val="22"/>
              </w:rPr>
              <w:t>Residue management</w:t>
            </w:r>
          </w:p>
        </w:tc>
        <w:tc>
          <w:tcPr>
            <w:tcW w:w="1701" w:type="pct"/>
            <w:shd w:val="clear" w:color="auto" w:fill="auto"/>
            <w:noWrap/>
            <w:vAlign w:val="center"/>
            <w:hideMark/>
          </w:tcPr>
          <w:p w:rsidR="00FC2D29" w:rsidRPr="00FD7DEC" w:rsidRDefault="00FC2D29" w:rsidP="00DA4576">
            <w:pPr>
              <w:rPr>
                <w:color w:val="000000" w:themeColor="text1"/>
                <w:sz w:val="22"/>
              </w:rPr>
            </w:pPr>
          </w:p>
        </w:tc>
        <w:tc>
          <w:tcPr>
            <w:tcW w:w="1521" w:type="pct"/>
            <w:shd w:val="clear" w:color="auto" w:fill="BFBFBF" w:themeFill="background1" w:themeFillShade="BF"/>
            <w:noWrap/>
            <w:vAlign w:val="center"/>
            <w:hideMark/>
          </w:tcPr>
          <w:p w:rsidR="00FC2D29" w:rsidRPr="00FD7DEC" w:rsidRDefault="00FC2D29" w:rsidP="00DA4576">
            <w:pPr>
              <w:jc w:val="center"/>
              <w:rPr>
                <w:color w:val="000000" w:themeColor="text1"/>
                <w:sz w:val="22"/>
              </w:rPr>
            </w:pPr>
          </w:p>
        </w:tc>
        <w:tc>
          <w:tcPr>
            <w:tcW w:w="672" w:type="pct"/>
            <w:shd w:val="clear" w:color="auto" w:fill="auto"/>
            <w:vAlign w:val="center"/>
            <w:hideMark/>
          </w:tcPr>
          <w:p w:rsidR="00FC2D29" w:rsidRPr="00FD7DEC" w:rsidRDefault="00FC2D29" w:rsidP="00DA4576">
            <w:pPr>
              <w:jc w:val="center"/>
              <w:rPr>
                <w:color w:val="000000" w:themeColor="text1"/>
                <w:sz w:val="22"/>
              </w:rPr>
            </w:pPr>
            <w:r w:rsidRPr="00FD7DEC">
              <w:rPr>
                <w:color w:val="000000" w:themeColor="text1"/>
                <w:sz w:val="22"/>
              </w:rPr>
              <w:t> </w:t>
            </w:r>
          </w:p>
        </w:tc>
      </w:tr>
      <w:tr w:rsidR="00FC2D29" w:rsidRPr="00FD7DEC" w:rsidTr="005C48BB">
        <w:trPr>
          <w:trHeight w:val="1358"/>
        </w:trPr>
        <w:tc>
          <w:tcPr>
            <w:tcW w:w="1107" w:type="pct"/>
            <w:shd w:val="clear" w:color="auto" w:fill="84B44E" w:themeFill="background2"/>
            <w:noWrap/>
            <w:vAlign w:val="center"/>
            <w:hideMark/>
          </w:tcPr>
          <w:p w:rsidR="00FC2D29" w:rsidRPr="00FD7DEC" w:rsidRDefault="00FC2D29" w:rsidP="00DA4576">
            <w:pPr>
              <w:rPr>
                <w:color w:val="000000" w:themeColor="text1"/>
                <w:sz w:val="22"/>
              </w:rPr>
            </w:pPr>
            <w:r w:rsidRPr="00FD7DEC">
              <w:rPr>
                <w:color w:val="000000" w:themeColor="text1"/>
                <w:sz w:val="22"/>
              </w:rPr>
              <w:t xml:space="preserve">Stubble (32% of total of </w:t>
            </w:r>
            <w:proofErr w:type="spellStart"/>
            <w:r w:rsidRPr="00FD7DEC">
              <w:rPr>
                <w:color w:val="000000" w:themeColor="text1"/>
                <w:sz w:val="22"/>
              </w:rPr>
              <w:t>stubble+straw</w:t>
            </w:r>
            <w:proofErr w:type="spellEnd"/>
            <w:r w:rsidRPr="00FD7DEC">
              <w:rPr>
                <w:color w:val="000000" w:themeColor="text1"/>
                <w:sz w:val="22"/>
              </w:rPr>
              <w:t>)</w:t>
            </w:r>
          </w:p>
        </w:tc>
        <w:tc>
          <w:tcPr>
            <w:tcW w:w="1701" w:type="pct"/>
            <w:shd w:val="clear" w:color="auto" w:fill="auto"/>
            <w:noWrap/>
            <w:vAlign w:val="center"/>
            <w:hideMark/>
          </w:tcPr>
          <w:p w:rsidR="00FC2D29" w:rsidRPr="00FD7DEC" w:rsidRDefault="00FC2D29" w:rsidP="005C48BB">
            <w:pPr>
              <w:pStyle w:val="ListParagraph"/>
              <w:numPr>
                <w:ilvl w:val="0"/>
                <w:numId w:val="6"/>
              </w:numPr>
              <w:spacing w:after="0" w:line="240" w:lineRule="auto"/>
              <w:rPr>
                <w:color w:val="000000" w:themeColor="text1"/>
                <w:sz w:val="22"/>
              </w:rPr>
            </w:pPr>
            <w:r w:rsidRPr="00FD7DEC">
              <w:rPr>
                <w:color w:val="000000" w:themeColor="text1"/>
                <w:sz w:val="22"/>
              </w:rPr>
              <w:t>In which 90% household incorporated stubble in to soil.</w:t>
            </w:r>
          </w:p>
        </w:tc>
        <w:tc>
          <w:tcPr>
            <w:tcW w:w="1521" w:type="pct"/>
            <w:shd w:val="clear" w:color="auto" w:fill="BFBFBF" w:themeFill="background1" w:themeFillShade="BF"/>
            <w:noWrap/>
            <w:vAlign w:val="center"/>
            <w:hideMark/>
          </w:tcPr>
          <w:p w:rsidR="00FC2D29" w:rsidRPr="00FD7DEC" w:rsidRDefault="00FC2D29" w:rsidP="005C48BB">
            <w:pPr>
              <w:pStyle w:val="ListParagraph"/>
              <w:numPr>
                <w:ilvl w:val="0"/>
                <w:numId w:val="6"/>
              </w:numPr>
              <w:spacing w:after="0" w:line="240" w:lineRule="auto"/>
              <w:rPr>
                <w:color w:val="000000" w:themeColor="text1"/>
                <w:sz w:val="22"/>
              </w:rPr>
            </w:pPr>
            <w:r w:rsidRPr="00FD7DEC">
              <w:rPr>
                <w:color w:val="000000" w:themeColor="text1"/>
                <w:sz w:val="22"/>
              </w:rPr>
              <w:t>In which 90% household incorporated stubble in to soil.</w:t>
            </w:r>
          </w:p>
        </w:tc>
        <w:tc>
          <w:tcPr>
            <w:tcW w:w="672" w:type="pct"/>
            <w:shd w:val="clear" w:color="auto" w:fill="auto"/>
            <w:vAlign w:val="center"/>
            <w:hideMark/>
          </w:tcPr>
          <w:p w:rsidR="00FC2D29" w:rsidRPr="00FD7DEC" w:rsidRDefault="00FC2D29" w:rsidP="00DA4576">
            <w:pPr>
              <w:rPr>
                <w:color w:val="000000" w:themeColor="text1"/>
                <w:sz w:val="22"/>
              </w:rPr>
            </w:pPr>
            <w:r w:rsidRPr="00FD7DEC">
              <w:rPr>
                <w:color w:val="000000" w:themeColor="text1"/>
                <w:sz w:val="22"/>
              </w:rPr>
              <w:t>Incorporating in soil at the 1</w:t>
            </w:r>
            <w:r w:rsidRPr="00FD7DEC">
              <w:rPr>
                <w:color w:val="000000" w:themeColor="text1"/>
                <w:sz w:val="22"/>
                <w:vertAlign w:val="superscript"/>
              </w:rPr>
              <w:t xml:space="preserve">st </w:t>
            </w:r>
            <w:r w:rsidRPr="00FD7DEC">
              <w:rPr>
                <w:color w:val="000000" w:themeColor="text1"/>
                <w:sz w:val="22"/>
              </w:rPr>
              <w:t xml:space="preserve">tillage of next crop </w:t>
            </w:r>
          </w:p>
        </w:tc>
      </w:tr>
      <w:tr w:rsidR="00FC2D29" w:rsidRPr="00FD7DEC" w:rsidTr="005C48BB">
        <w:trPr>
          <w:trHeight w:val="2177"/>
        </w:trPr>
        <w:tc>
          <w:tcPr>
            <w:tcW w:w="1107" w:type="pct"/>
            <w:shd w:val="clear" w:color="auto" w:fill="84B44E" w:themeFill="background2"/>
            <w:noWrap/>
            <w:vAlign w:val="center"/>
            <w:hideMark/>
          </w:tcPr>
          <w:p w:rsidR="00FC2D29" w:rsidRPr="00FD7DEC" w:rsidRDefault="00FC2D29" w:rsidP="00DA4576">
            <w:pPr>
              <w:rPr>
                <w:color w:val="000000" w:themeColor="text1"/>
                <w:sz w:val="22"/>
              </w:rPr>
            </w:pPr>
            <w:r w:rsidRPr="00FD7DEC">
              <w:rPr>
                <w:color w:val="000000" w:themeColor="text1"/>
                <w:sz w:val="22"/>
              </w:rPr>
              <w:t xml:space="preserve">Rice straw (68% of total of </w:t>
            </w:r>
            <w:proofErr w:type="spellStart"/>
            <w:r w:rsidRPr="00FD7DEC">
              <w:rPr>
                <w:color w:val="000000" w:themeColor="text1"/>
                <w:sz w:val="22"/>
              </w:rPr>
              <w:t>stubble+straw</w:t>
            </w:r>
            <w:proofErr w:type="spellEnd"/>
            <w:r w:rsidRPr="00FD7DEC">
              <w:rPr>
                <w:color w:val="000000" w:themeColor="text1"/>
                <w:sz w:val="22"/>
              </w:rPr>
              <w:t>)</w:t>
            </w:r>
          </w:p>
        </w:tc>
        <w:tc>
          <w:tcPr>
            <w:tcW w:w="1701" w:type="pct"/>
            <w:shd w:val="clear" w:color="auto" w:fill="auto"/>
            <w:noWrap/>
            <w:vAlign w:val="center"/>
            <w:hideMark/>
          </w:tcPr>
          <w:p w:rsidR="00FC2D29" w:rsidRPr="00FD7DEC" w:rsidRDefault="00FC2D29" w:rsidP="00DA4576">
            <w:pPr>
              <w:rPr>
                <w:rFonts w:ascii="Calibri" w:hAnsi="Calibri"/>
                <w:color w:val="000000" w:themeColor="text1"/>
                <w:sz w:val="22"/>
              </w:rPr>
            </w:pPr>
            <w:r w:rsidRPr="00FD7DEC">
              <w:rPr>
                <w:rFonts w:ascii="Calibri" w:hAnsi="Calibri"/>
                <w:color w:val="000000" w:themeColor="text1"/>
                <w:sz w:val="22"/>
              </w:rPr>
              <w:t xml:space="preserve">      In which</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30 % household burned RS</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45% household incorporated RS in soil</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 xml:space="preserve">25% household removed RS out the field </w:t>
            </w:r>
          </w:p>
        </w:tc>
        <w:tc>
          <w:tcPr>
            <w:tcW w:w="1521" w:type="pct"/>
            <w:shd w:val="clear" w:color="auto" w:fill="BFBFBF" w:themeFill="background1" w:themeFillShade="BF"/>
            <w:noWrap/>
            <w:vAlign w:val="center"/>
            <w:hideMark/>
          </w:tcPr>
          <w:p w:rsidR="00FC2D29" w:rsidRPr="00FD7DEC" w:rsidRDefault="00FC2D29" w:rsidP="00DA4576">
            <w:pPr>
              <w:rPr>
                <w:rFonts w:ascii="Calibri" w:hAnsi="Calibri"/>
                <w:color w:val="000000" w:themeColor="text1"/>
                <w:sz w:val="22"/>
              </w:rPr>
            </w:pPr>
            <w:r w:rsidRPr="00FD7DEC">
              <w:rPr>
                <w:rFonts w:ascii="Calibri" w:hAnsi="Calibri"/>
                <w:color w:val="000000" w:themeColor="text1"/>
                <w:sz w:val="22"/>
              </w:rPr>
              <w:t xml:space="preserve">      In which</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40 % household burned RS</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 xml:space="preserve">40% household incorporated RS in soil </w:t>
            </w:r>
          </w:p>
          <w:p w:rsidR="00FC2D29" w:rsidRPr="00FD7DEC" w:rsidRDefault="00FC2D29" w:rsidP="00FC2D29">
            <w:pPr>
              <w:pStyle w:val="ListParagraph"/>
              <w:numPr>
                <w:ilvl w:val="0"/>
                <w:numId w:val="6"/>
              </w:numPr>
              <w:spacing w:after="0" w:line="240" w:lineRule="auto"/>
              <w:rPr>
                <w:rFonts w:ascii="Calibri" w:hAnsi="Calibri"/>
                <w:color w:val="000000" w:themeColor="text1"/>
                <w:sz w:val="22"/>
              </w:rPr>
            </w:pPr>
            <w:r w:rsidRPr="00FD7DEC">
              <w:rPr>
                <w:rFonts w:ascii="Calibri" w:hAnsi="Calibri"/>
                <w:color w:val="000000" w:themeColor="text1"/>
                <w:sz w:val="22"/>
              </w:rPr>
              <w:t xml:space="preserve">20% household removed RS out the field </w:t>
            </w:r>
          </w:p>
        </w:tc>
        <w:tc>
          <w:tcPr>
            <w:tcW w:w="672" w:type="pct"/>
            <w:shd w:val="clear" w:color="auto" w:fill="auto"/>
            <w:vAlign w:val="center"/>
            <w:hideMark/>
          </w:tcPr>
          <w:p w:rsidR="00FC2D29" w:rsidRPr="00FD7DEC" w:rsidRDefault="00FC2D29" w:rsidP="00DA4576">
            <w:pPr>
              <w:rPr>
                <w:color w:val="000000" w:themeColor="text1"/>
                <w:sz w:val="22"/>
              </w:rPr>
            </w:pPr>
            <w:r w:rsidRPr="00FD7DEC">
              <w:rPr>
                <w:color w:val="000000" w:themeColor="text1"/>
                <w:sz w:val="22"/>
              </w:rPr>
              <w:t xml:space="preserve">Farmers don’t use </w:t>
            </w:r>
            <w:proofErr w:type="spellStart"/>
            <w:r w:rsidRPr="00FD7DEC">
              <w:rPr>
                <w:color w:val="000000" w:themeColor="text1"/>
                <w:sz w:val="22"/>
              </w:rPr>
              <w:t>trichoderma</w:t>
            </w:r>
            <w:proofErr w:type="spellEnd"/>
            <w:r w:rsidRPr="00FD7DEC">
              <w:rPr>
                <w:color w:val="000000" w:themeColor="text1"/>
                <w:sz w:val="22"/>
              </w:rPr>
              <w:t> </w:t>
            </w:r>
          </w:p>
        </w:tc>
      </w:tr>
    </w:tbl>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1314D2" w:rsidRPr="00FD7DEC" w:rsidRDefault="00E22230" w:rsidP="00B92010">
      <w:pPr>
        <w:spacing w:before="100" w:after="100" w:line="240" w:lineRule="auto"/>
        <w:jc w:val="both"/>
        <w:rPr>
          <w:rFonts w:ascii="Calibri" w:hAnsi="Calibri"/>
          <w:i/>
          <w:sz w:val="22"/>
          <w:u w:val="single"/>
          <w:lang w:val="en-US"/>
        </w:rPr>
      </w:pPr>
      <w:r>
        <w:rPr>
          <w:rFonts w:ascii="Calibri" w:hAnsi="Calibri"/>
          <w:i/>
          <w:sz w:val="22"/>
          <w:u w:val="single"/>
          <w:lang w:val="en-US"/>
        </w:rPr>
        <w:t>Addendum 1 to RFA effective from April 13</w:t>
      </w:r>
      <w:r w:rsidR="001314D2" w:rsidRPr="00FD7DEC">
        <w:rPr>
          <w:rFonts w:ascii="Calibri" w:hAnsi="Calibri"/>
          <w:i/>
          <w:sz w:val="22"/>
          <w:u w:val="single"/>
          <w:vertAlign w:val="superscript"/>
          <w:lang w:val="en-US"/>
        </w:rPr>
        <w:t>th</w:t>
      </w:r>
      <w:r w:rsidR="001314D2" w:rsidRPr="00FD7DEC">
        <w:rPr>
          <w:rFonts w:ascii="Calibri" w:hAnsi="Calibri"/>
          <w:i/>
          <w:sz w:val="22"/>
          <w:u w:val="single"/>
          <w:lang w:val="en-US"/>
        </w:rPr>
        <w:t>, 2017 (Annex 3)</w:t>
      </w:r>
    </w:p>
    <w:tbl>
      <w:tblPr>
        <w:tblW w:w="537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3421"/>
        <w:gridCol w:w="3102"/>
        <w:gridCol w:w="1307"/>
      </w:tblGrid>
      <w:tr w:rsidR="00FC2D29" w:rsidRPr="00FD7DEC" w:rsidTr="00DC18AB">
        <w:trPr>
          <w:trHeight w:hRule="exact" w:val="396"/>
        </w:trPr>
        <w:tc>
          <w:tcPr>
            <w:tcW w:w="1107" w:type="pct"/>
            <w:shd w:val="clear" w:color="auto" w:fill="84B44E" w:themeFill="background2"/>
            <w:noWrap/>
            <w:vAlign w:val="center"/>
            <w:hideMark/>
          </w:tcPr>
          <w:p w:rsidR="00FC2D29" w:rsidRPr="00FD7DEC" w:rsidRDefault="00FC2D29" w:rsidP="00DA4576">
            <w:pPr>
              <w:rPr>
                <w:b/>
                <w:bCs/>
                <w:color w:val="000000" w:themeColor="text1"/>
                <w:sz w:val="22"/>
              </w:rPr>
            </w:pPr>
            <w:r w:rsidRPr="00FD7DEC">
              <w:rPr>
                <w:b/>
                <w:bCs/>
                <w:color w:val="000000" w:themeColor="text1"/>
                <w:sz w:val="22"/>
              </w:rPr>
              <w:t>Residue management</w:t>
            </w:r>
          </w:p>
        </w:tc>
        <w:tc>
          <w:tcPr>
            <w:tcW w:w="1701" w:type="pct"/>
            <w:shd w:val="clear" w:color="auto" w:fill="auto"/>
            <w:noWrap/>
            <w:vAlign w:val="center"/>
            <w:hideMark/>
          </w:tcPr>
          <w:p w:rsidR="00FC2D29" w:rsidRPr="00FD7DEC" w:rsidRDefault="00FC2D29" w:rsidP="00DA4576">
            <w:pPr>
              <w:rPr>
                <w:color w:val="000000" w:themeColor="text1"/>
                <w:sz w:val="22"/>
              </w:rPr>
            </w:pPr>
          </w:p>
        </w:tc>
        <w:tc>
          <w:tcPr>
            <w:tcW w:w="1542" w:type="pct"/>
            <w:shd w:val="clear" w:color="auto" w:fill="BFBFBF" w:themeFill="background1" w:themeFillShade="BF"/>
            <w:noWrap/>
            <w:vAlign w:val="center"/>
            <w:hideMark/>
          </w:tcPr>
          <w:p w:rsidR="00FC2D29" w:rsidRPr="00FD7DEC" w:rsidRDefault="00FC2D29" w:rsidP="00DA4576">
            <w:pPr>
              <w:jc w:val="center"/>
              <w:rPr>
                <w:color w:val="000000" w:themeColor="text1"/>
                <w:sz w:val="22"/>
              </w:rPr>
            </w:pPr>
          </w:p>
        </w:tc>
        <w:tc>
          <w:tcPr>
            <w:tcW w:w="650" w:type="pct"/>
            <w:shd w:val="clear" w:color="auto" w:fill="auto"/>
            <w:vAlign w:val="center"/>
            <w:hideMark/>
          </w:tcPr>
          <w:p w:rsidR="00FC2D29" w:rsidRPr="00FD7DEC" w:rsidRDefault="00FC2D29" w:rsidP="00DA4576">
            <w:pPr>
              <w:jc w:val="center"/>
              <w:rPr>
                <w:color w:val="000000" w:themeColor="text1"/>
                <w:sz w:val="22"/>
              </w:rPr>
            </w:pPr>
            <w:r w:rsidRPr="00FD7DEC">
              <w:rPr>
                <w:color w:val="000000" w:themeColor="text1"/>
                <w:sz w:val="22"/>
              </w:rPr>
              <w:t> </w:t>
            </w:r>
          </w:p>
        </w:tc>
      </w:tr>
      <w:tr w:rsidR="00FC2D29" w:rsidRPr="00FD7DEC" w:rsidTr="00DC18AB">
        <w:trPr>
          <w:trHeight w:val="1016"/>
        </w:trPr>
        <w:tc>
          <w:tcPr>
            <w:tcW w:w="1107" w:type="pct"/>
            <w:shd w:val="clear" w:color="auto" w:fill="84B44E" w:themeFill="background2"/>
            <w:noWrap/>
            <w:vAlign w:val="center"/>
            <w:hideMark/>
          </w:tcPr>
          <w:p w:rsidR="00FC2D29" w:rsidRPr="00FD7DEC" w:rsidRDefault="00FC2D29" w:rsidP="00DA4576">
            <w:pPr>
              <w:rPr>
                <w:color w:val="000000" w:themeColor="text1"/>
                <w:sz w:val="22"/>
              </w:rPr>
            </w:pPr>
            <w:r w:rsidRPr="00FD7DEC">
              <w:rPr>
                <w:color w:val="000000" w:themeColor="text1"/>
                <w:sz w:val="22"/>
              </w:rPr>
              <w:t xml:space="preserve">Stubble (32% of total of </w:t>
            </w:r>
            <w:proofErr w:type="spellStart"/>
            <w:r w:rsidRPr="00FD7DEC">
              <w:rPr>
                <w:color w:val="000000" w:themeColor="text1"/>
                <w:sz w:val="22"/>
              </w:rPr>
              <w:t>stubble+straw</w:t>
            </w:r>
            <w:proofErr w:type="spellEnd"/>
            <w:r w:rsidRPr="00FD7DEC">
              <w:rPr>
                <w:color w:val="000000" w:themeColor="text1"/>
                <w:sz w:val="22"/>
              </w:rPr>
              <w:t>)</w:t>
            </w:r>
          </w:p>
        </w:tc>
        <w:tc>
          <w:tcPr>
            <w:tcW w:w="1701" w:type="pct"/>
            <w:shd w:val="clear" w:color="auto" w:fill="auto"/>
            <w:noWrap/>
            <w:vAlign w:val="center"/>
            <w:hideMark/>
          </w:tcPr>
          <w:p w:rsidR="00FC2D29" w:rsidRPr="00FD7DEC" w:rsidRDefault="00FC2D29" w:rsidP="00DA4576">
            <w:pPr>
              <w:jc w:val="both"/>
              <w:rPr>
                <w:color w:val="000000" w:themeColor="text1"/>
                <w:sz w:val="22"/>
              </w:rPr>
            </w:pPr>
            <w:r w:rsidRPr="00FD7DEC">
              <w:rPr>
                <w:rFonts w:ascii="Calibri" w:hAnsi="Calibri"/>
                <w:color w:val="000000"/>
                <w:sz w:val="22"/>
              </w:rPr>
              <w:t>Given the variability in stubble management and the importance of residue management on long term soil health, baseline stubble management will be set as the same fraction as the technology. The stubble will be untreated.</w:t>
            </w:r>
          </w:p>
        </w:tc>
        <w:tc>
          <w:tcPr>
            <w:tcW w:w="1542" w:type="pct"/>
            <w:shd w:val="clear" w:color="auto" w:fill="BFBFBF" w:themeFill="background1" w:themeFillShade="BF"/>
            <w:noWrap/>
            <w:vAlign w:val="center"/>
            <w:hideMark/>
          </w:tcPr>
          <w:p w:rsidR="00FC2D29" w:rsidRPr="00FD7DEC" w:rsidRDefault="00FC2D29" w:rsidP="00DA4576">
            <w:pPr>
              <w:jc w:val="both"/>
              <w:rPr>
                <w:color w:val="000000" w:themeColor="text1"/>
                <w:sz w:val="22"/>
              </w:rPr>
            </w:pPr>
            <w:r w:rsidRPr="00FD7DEC">
              <w:rPr>
                <w:color w:val="000000" w:themeColor="text1"/>
                <w:sz w:val="22"/>
              </w:rPr>
              <w:t>Given the variability in stubble management and the importance of residue management on long term soil health, baseline stubble management will be set as the same fraction as the technology. The stubble will be untreated.</w:t>
            </w:r>
          </w:p>
        </w:tc>
        <w:tc>
          <w:tcPr>
            <w:tcW w:w="650" w:type="pct"/>
            <w:shd w:val="clear" w:color="auto" w:fill="auto"/>
            <w:vAlign w:val="center"/>
            <w:hideMark/>
          </w:tcPr>
          <w:p w:rsidR="00FC2D29" w:rsidRPr="00FD7DEC" w:rsidRDefault="00FC2D29" w:rsidP="00DA4576">
            <w:pPr>
              <w:jc w:val="both"/>
              <w:rPr>
                <w:color w:val="000000" w:themeColor="text1"/>
                <w:sz w:val="22"/>
              </w:rPr>
            </w:pPr>
            <w:r w:rsidRPr="00FD7DEC">
              <w:rPr>
                <w:color w:val="000000" w:themeColor="text1"/>
                <w:sz w:val="22"/>
              </w:rPr>
              <w:t>Incorporating in soil at the 1</w:t>
            </w:r>
            <w:r w:rsidRPr="00FD7DEC">
              <w:rPr>
                <w:color w:val="000000" w:themeColor="text1"/>
                <w:sz w:val="22"/>
                <w:vertAlign w:val="superscript"/>
              </w:rPr>
              <w:t xml:space="preserve">st </w:t>
            </w:r>
            <w:r w:rsidRPr="00FD7DEC">
              <w:rPr>
                <w:color w:val="000000" w:themeColor="text1"/>
                <w:sz w:val="22"/>
              </w:rPr>
              <w:t>tillage of next crop</w:t>
            </w:r>
          </w:p>
        </w:tc>
      </w:tr>
      <w:tr w:rsidR="00FC2D29" w:rsidRPr="00FD7DEC" w:rsidTr="00DC18AB">
        <w:trPr>
          <w:trHeight w:val="1322"/>
        </w:trPr>
        <w:tc>
          <w:tcPr>
            <w:tcW w:w="1107" w:type="pct"/>
            <w:shd w:val="clear" w:color="auto" w:fill="84B44E" w:themeFill="background2"/>
            <w:noWrap/>
            <w:vAlign w:val="center"/>
            <w:hideMark/>
          </w:tcPr>
          <w:p w:rsidR="00FC2D29" w:rsidRPr="00FD7DEC" w:rsidRDefault="00FC2D29" w:rsidP="00DA4576">
            <w:pPr>
              <w:rPr>
                <w:color w:val="000000" w:themeColor="text1"/>
                <w:sz w:val="22"/>
              </w:rPr>
            </w:pPr>
            <w:r w:rsidRPr="00FD7DEC">
              <w:rPr>
                <w:color w:val="000000" w:themeColor="text1"/>
                <w:sz w:val="22"/>
              </w:rPr>
              <w:t xml:space="preserve">Rice straw (68% of total of </w:t>
            </w:r>
            <w:proofErr w:type="spellStart"/>
            <w:r w:rsidRPr="00FD7DEC">
              <w:rPr>
                <w:color w:val="000000" w:themeColor="text1"/>
                <w:sz w:val="22"/>
              </w:rPr>
              <w:t>stubble+straw</w:t>
            </w:r>
            <w:proofErr w:type="spellEnd"/>
            <w:r w:rsidRPr="00FD7DEC">
              <w:rPr>
                <w:color w:val="000000" w:themeColor="text1"/>
                <w:sz w:val="22"/>
              </w:rPr>
              <w:t>)</w:t>
            </w:r>
          </w:p>
        </w:tc>
        <w:tc>
          <w:tcPr>
            <w:tcW w:w="1701" w:type="pct"/>
            <w:shd w:val="clear" w:color="auto" w:fill="auto"/>
            <w:noWrap/>
            <w:vAlign w:val="center"/>
            <w:hideMark/>
          </w:tcPr>
          <w:p w:rsidR="00FC2D29" w:rsidRPr="00FD7DEC" w:rsidRDefault="00FC2D29" w:rsidP="00DA4576">
            <w:pPr>
              <w:jc w:val="both"/>
              <w:rPr>
                <w:rFonts w:ascii="Calibri" w:hAnsi="Calibri"/>
                <w:color w:val="000000" w:themeColor="text1"/>
                <w:sz w:val="22"/>
              </w:rPr>
            </w:pPr>
            <w:r w:rsidRPr="00FD7DEC">
              <w:rPr>
                <w:rFonts w:ascii="Calibri" w:hAnsi="Calibri"/>
                <w:color w:val="000000" w:themeColor="text1"/>
                <w:sz w:val="22"/>
              </w:rPr>
              <w:t xml:space="preserve">Given the variability in rice straw management and the importance of residue management on long term soil health, baseline straw management will be set as the same fraction as the technology. The straw will be untreated. </w:t>
            </w:r>
          </w:p>
        </w:tc>
        <w:tc>
          <w:tcPr>
            <w:tcW w:w="1542" w:type="pct"/>
            <w:shd w:val="clear" w:color="auto" w:fill="BFBFBF" w:themeFill="background1" w:themeFillShade="BF"/>
            <w:noWrap/>
            <w:vAlign w:val="center"/>
            <w:hideMark/>
          </w:tcPr>
          <w:p w:rsidR="00FC2D29" w:rsidRPr="00FD7DEC" w:rsidRDefault="00FC2D29" w:rsidP="00DA4576">
            <w:pPr>
              <w:jc w:val="both"/>
              <w:rPr>
                <w:rFonts w:ascii="Calibri" w:hAnsi="Calibri"/>
                <w:color w:val="000000" w:themeColor="text1"/>
                <w:sz w:val="22"/>
              </w:rPr>
            </w:pPr>
            <w:r w:rsidRPr="00FD7DEC">
              <w:rPr>
                <w:rFonts w:ascii="Calibri" w:hAnsi="Calibri"/>
                <w:color w:val="000000" w:themeColor="text1"/>
                <w:sz w:val="22"/>
              </w:rPr>
              <w:t>Given the variability in rice straw management and the importance of residue management on long term soil health, baseline straw management will be set as the same fraction as the technology. The straw will be untreated.</w:t>
            </w:r>
          </w:p>
        </w:tc>
        <w:tc>
          <w:tcPr>
            <w:tcW w:w="650" w:type="pct"/>
            <w:shd w:val="clear" w:color="auto" w:fill="auto"/>
            <w:vAlign w:val="center"/>
            <w:hideMark/>
          </w:tcPr>
          <w:p w:rsidR="00FC2D29" w:rsidRPr="00FD7DEC" w:rsidRDefault="00FC2D29" w:rsidP="00DA4576">
            <w:pPr>
              <w:jc w:val="both"/>
              <w:rPr>
                <w:color w:val="000000" w:themeColor="text1"/>
                <w:sz w:val="22"/>
              </w:rPr>
            </w:pPr>
            <w:r w:rsidRPr="00FD7DEC">
              <w:rPr>
                <w:color w:val="000000" w:themeColor="text1"/>
                <w:sz w:val="22"/>
              </w:rPr>
              <w:t>Incorporating in soil at the 1st tillage of next crop</w:t>
            </w:r>
          </w:p>
        </w:tc>
      </w:tr>
    </w:tbl>
    <w:p w:rsidR="001314D2" w:rsidRPr="00FD7DEC" w:rsidRDefault="001314D2" w:rsidP="00B92010">
      <w:pPr>
        <w:spacing w:before="100" w:after="100" w:line="240" w:lineRule="auto"/>
        <w:jc w:val="both"/>
        <w:rPr>
          <w:rFonts w:ascii="Calibri" w:hAnsi="Calibri"/>
          <w:b/>
          <w:sz w:val="22"/>
          <w:lang w:val="en-US"/>
        </w:rPr>
      </w:pPr>
    </w:p>
    <w:p w:rsidR="001314D2" w:rsidRPr="00FD7DEC" w:rsidRDefault="001314D2" w:rsidP="00496C7C">
      <w:pPr>
        <w:pStyle w:val="Heading2"/>
        <w:numPr>
          <w:ilvl w:val="0"/>
          <w:numId w:val="4"/>
        </w:numPr>
        <w:spacing w:before="100" w:after="100" w:line="240" w:lineRule="auto"/>
        <w:ind w:hanging="720"/>
        <w:jc w:val="both"/>
        <w:rPr>
          <w:lang w:val="en-US"/>
        </w:rPr>
      </w:pPr>
      <w:r w:rsidRPr="00FD7DEC">
        <w:rPr>
          <w:lang w:val="en-US"/>
        </w:rPr>
        <w:t>Questions &amp; Answers</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Q1</w:t>
      </w:r>
      <w:r w:rsidRPr="00FD7DEC">
        <w:rPr>
          <w:rFonts w:ascii="Calibri" w:hAnsi="Calibri"/>
          <w:sz w:val="22"/>
          <w:lang w:val="en-US"/>
        </w:rPr>
        <w:t>: In Annex 1, it seems the question 2 under IV. Project Description overlaps with question 3 under III. Application Narrative.</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A1</w:t>
      </w:r>
      <w:r w:rsidR="00E22230">
        <w:rPr>
          <w:rFonts w:ascii="Calibri" w:hAnsi="Calibri"/>
          <w:sz w:val="22"/>
          <w:lang w:val="en-US"/>
        </w:rPr>
        <w:t>: No. Q</w:t>
      </w:r>
      <w:r w:rsidRPr="00FD7DEC">
        <w:rPr>
          <w:rFonts w:ascii="Calibri" w:hAnsi="Calibri"/>
          <w:sz w:val="22"/>
          <w:lang w:val="en-US"/>
        </w:rPr>
        <w:t>uestion 3 under III. Application Narrative asked for the “short narrative” of the proposed technology. All 3 questions under this section should only be described in 400 words maximum. For question 2 under IV. Project Description, a lot more details of the proposed technology are answered by completing all the tables listed under question 2.5.</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Q2</w:t>
      </w:r>
      <w:r w:rsidRPr="00FD7DEC">
        <w:rPr>
          <w:rFonts w:ascii="Calibri" w:hAnsi="Calibri"/>
          <w:sz w:val="22"/>
          <w:lang w:val="en-US"/>
        </w:rPr>
        <w:t>: Can the Project Management Board (PMB) provide us with the sample of Partnership Agreement?</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A2</w:t>
      </w:r>
      <w:r w:rsidRPr="00FD7DEC">
        <w:rPr>
          <w:rFonts w:ascii="Calibri" w:hAnsi="Calibri"/>
          <w:sz w:val="22"/>
          <w:lang w:val="en-US"/>
        </w:rPr>
        <w:t xml:space="preserve">: Implementers may enter into various types of partnerships with different stakeholders. There’s no specific samples that the PMB recommends. As long as all key partners/stakeholders discussed and agreed on their terms; they should document their agreements and send </w:t>
      </w:r>
      <w:proofErr w:type="gramStart"/>
      <w:r w:rsidRPr="00FD7DEC">
        <w:rPr>
          <w:rFonts w:ascii="Calibri" w:hAnsi="Calibri"/>
          <w:sz w:val="22"/>
          <w:lang w:val="en-US"/>
        </w:rPr>
        <w:t>copy(</w:t>
      </w:r>
      <w:proofErr w:type="spellStart"/>
      <w:proofErr w:type="gramEnd"/>
      <w:r w:rsidRPr="00FD7DEC">
        <w:rPr>
          <w:rFonts w:ascii="Calibri" w:hAnsi="Calibri"/>
          <w:sz w:val="22"/>
          <w:lang w:val="en-US"/>
        </w:rPr>
        <w:t>ies</w:t>
      </w:r>
      <w:proofErr w:type="spellEnd"/>
      <w:r w:rsidRPr="00FD7DEC">
        <w:rPr>
          <w:rFonts w:ascii="Calibri" w:hAnsi="Calibri"/>
          <w:sz w:val="22"/>
          <w:lang w:val="en-US"/>
        </w:rPr>
        <w:t>) of the Partnership Agreement along with their Technological Application.</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Q3</w:t>
      </w:r>
      <w:r w:rsidRPr="00FD7DEC">
        <w:rPr>
          <w:rFonts w:ascii="Calibri" w:hAnsi="Calibri"/>
          <w:sz w:val="22"/>
          <w:lang w:val="en-US"/>
        </w:rPr>
        <w:t xml:space="preserve">: Is it compulsory to only use the variety that is already verified and formally approved by the Ministry of Agriculture and Rural Development (MARD)? The verification of a variety normally take 10-12 years or more in all different ecological system of Vietnam. </w:t>
      </w:r>
    </w:p>
    <w:p w:rsidR="001314D2" w:rsidRPr="00FD7DEC" w:rsidRDefault="001314D2" w:rsidP="004534E5">
      <w:pPr>
        <w:pBdr>
          <w:bottom w:val="single" w:sz="4" w:space="1" w:color="auto"/>
        </w:pBdr>
        <w:spacing w:after="0" w:line="240" w:lineRule="auto"/>
        <w:jc w:val="both"/>
        <w:rPr>
          <w:rFonts w:ascii="Calibri" w:hAnsi="Calibri"/>
          <w:sz w:val="22"/>
          <w:lang w:val="en-US"/>
        </w:rPr>
      </w:pPr>
      <w:r w:rsidRPr="00FD7DEC">
        <w:rPr>
          <w:rFonts w:ascii="Calibri" w:hAnsi="Calibri"/>
          <w:b/>
          <w:sz w:val="22"/>
          <w:lang w:val="en-US"/>
        </w:rPr>
        <w:t>A3</w:t>
      </w:r>
      <w:r w:rsidRPr="00FD7DEC">
        <w:rPr>
          <w:rFonts w:ascii="Calibri" w:hAnsi="Calibri"/>
          <w:sz w:val="22"/>
          <w:lang w:val="en-US"/>
        </w:rPr>
        <w:t xml:space="preserve">: Please re-visit section 3.2 General Contest Rules </w:t>
      </w:r>
      <w:proofErr w:type="gramStart"/>
      <w:r w:rsidRPr="00FD7DEC">
        <w:rPr>
          <w:rFonts w:ascii="Calibri" w:hAnsi="Calibri"/>
          <w:sz w:val="22"/>
          <w:lang w:val="en-US"/>
        </w:rPr>
        <w:t>vis</w:t>
      </w:r>
      <w:proofErr w:type="gramEnd"/>
      <w:r w:rsidRPr="00FD7DEC">
        <w:rPr>
          <w:rFonts w:ascii="Calibri" w:hAnsi="Calibri"/>
          <w:sz w:val="22"/>
          <w:lang w:val="en-US"/>
        </w:rPr>
        <w:t xml:space="preserve"> a vis the variety selection; especially the terms that </w:t>
      </w:r>
      <w:r w:rsidRPr="004534E5">
        <w:rPr>
          <w:rFonts w:ascii="Calibri" w:hAnsi="Calibri"/>
          <w:sz w:val="22"/>
          <w:lang w:val="en-US"/>
        </w:rPr>
        <w:t>said “</w:t>
      </w:r>
      <w:proofErr w:type="spellStart"/>
      <w:r w:rsidR="006B22C2" w:rsidRPr="004534E5">
        <w:rPr>
          <w:sz w:val="22"/>
        </w:rPr>
        <w:t>AgResults</w:t>
      </w:r>
      <w:proofErr w:type="spellEnd"/>
      <w:r w:rsidR="006B22C2" w:rsidRPr="004534E5">
        <w:rPr>
          <w:sz w:val="22"/>
        </w:rPr>
        <w:t xml:space="preserve"> reserves the right to reject the use of low-quality rice varieties that deviate significantly in quality from conventional varieties. If the Implementer proposes any varieties outside of the acceptable standard of the Pilot, </w:t>
      </w:r>
      <w:proofErr w:type="spellStart"/>
      <w:r w:rsidR="006B22C2" w:rsidRPr="004534E5">
        <w:rPr>
          <w:sz w:val="22"/>
        </w:rPr>
        <w:t>AgResults</w:t>
      </w:r>
      <w:proofErr w:type="spellEnd"/>
      <w:r w:rsidR="006B22C2" w:rsidRPr="004534E5">
        <w:rPr>
          <w:sz w:val="22"/>
        </w:rPr>
        <w:t xml:space="preserve"> will require the Implementer to select another variety”.</w:t>
      </w:r>
      <w:r w:rsidR="006B22C2" w:rsidRPr="00FD7DEC">
        <w:rPr>
          <w:sz w:val="22"/>
        </w:rPr>
        <w:t xml:space="preserve"> </w:t>
      </w:r>
      <w:r w:rsidRPr="00FD7DEC">
        <w:rPr>
          <w:rFonts w:ascii="Calibri" w:hAnsi="Calibri"/>
          <w:sz w:val="22"/>
          <w:lang w:val="en-US"/>
        </w:rPr>
        <w:t xml:space="preserve">Also, throughout the RFA, inter-linked sections and language make it clear that the feasibilities of the </w:t>
      </w:r>
      <w:r w:rsidRPr="00FD7DEC">
        <w:rPr>
          <w:rFonts w:ascii="Calibri" w:hAnsi="Calibri"/>
          <w:sz w:val="22"/>
          <w:lang w:val="en-US"/>
        </w:rPr>
        <w:lastRenderedPageBreak/>
        <w:t>technology, the wide-uptake through the voluntary adoption rate of small holder farmers and the repeat use of the technology are among key success factors.</w:t>
      </w:r>
    </w:p>
    <w:p w:rsidR="00FC2D29"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Q4</w:t>
      </w:r>
      <w:r w:rsidRPr="00FD7DEC">
        <w:rPr>
          <w:rFonts w:ascii="Calibri" w:hAnsi="Calibri"/>
          <w:sz w:val="22"/>
          <w:lang w:val="en-US"/>
        </w:rPr>
        <w:t>: Is there any credit for the treatment of “organic” straw vs “inorganic” straw?</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A4</w:t>
      </w:r>
      <w:r w:rsidRPr="00FD7DEC">
        <w:rPr>
          <w:rFonts w:ascii="Calibri" w:hAnsi="Calibri"/>
          <w:sz w:val="22"/>
          <w:lang w:val="en-US"/>
        </w:rPr>
        <w:t xml:space="preserve">: </w:t>
      </w:r>
      <w:r w:rsidR="00831982" w:rsidRPr="00FD7DEC">
        <w:rPr>
          <w:rFonts w:ascii="Calibri" w:hAnsi="Calibri"/>
          <w:sz w:val="22"/>
          <w:lang w:val="en-US"/>
        </w:rPr>
        <w:t>“O</w:t>
      </w:r>
      <w:r w:rsidRPr="00FD7DEC">
        <w:rPr>
          <w:rFonts w:ascii="Calibri" w:hAnsi="Calibri"/>
          <w:sz w:val="22"/>
          <w:lang w:val="en-US"/>
        </w:rPr>
        <w:t xml:space="preserve">rganic” straw or “inorganic” straw are results of the technology application by each recommended technology. Within the scope of AVERP, the “organic” straw or “inorganic” straw is beyond the 4 main indicators that are measured, verified and scored for prizes. </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Q5</w:t>
      </w:r>
      <w:r w:rsidRPr="00FD7DEC">
        <w:rPr>
          <w:rFonts w:ascii="Calibri" w:hAnsi="Calibri"/>
          <w:sz w:val="22"/>
          <w:lang w:val="en-US"/>
        </w:rPr>
        <w:t>: How can we get the longitude coordination and the elevation of our demonstration field?</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A5</w:t>
      </w:r>
      <w:r w:rsidRPr="00FD7DEC">
        <w:rPr>
          <w:rFonts w:ascii="Calibri" w:hAnsi="Calibri"/>
          <w:sz w:val="22"/>
          <w:lang w:val="en-US"/>
        </w:rPr>
        <w:t>: If the digital map is not available, one can use the smart phone with the compass to do this. If not, just list the exact location details and the Verification team will take the longitude coordinates and the elevation of the registered field.</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Q6</w:t>
      </w:r>
      <w:r w:rsidRPr="00FD7DEC">
        <w:rPr>
          <w:rFonts w:ascii="Calibri" w:hAnsi="Calibri"/>
          <w:sz w:val="22"/>
          <w:lang w:val="en-US"/>
        </w:rPr>
        <w:t>: Why the minimum edges of the demonstration field by 30m x 30m while the total area is 1,500 m2?</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A6</w:t>
      </w:r>
      <w:r w:rsidRPr="00FD7DEC">
        <w:rPr>
          <w:rFonts w:ascii="Calibri" w:hAnsi="Calibri"/>
          <w:sz w:val="22"/>
          <w:lang w:val="en-US"/>
        </w:rPr>
        <w:t xml:space="preserve">: The two sides of 30m x 30 m of the total paddy of 1,500 m2s is the minimum requirement to guarantee the best possible resolution quality for the </w:t>
      </w:r>
      <w:r w:rsidR="004534E5">
        <w:rPr>
          <w:rFonts w:ascii="Calibri" w:hAnsi="Calibri"/>
          <w:sz w:val="22"/>
          <w:lang w:val="en-US"/>
        </w:rPr>
        <w:t xml:space="preserve">satellite </w:t>
      </w:r>
      <w:r w:rsidRPr="00FD7DEC">
        <w:rPr>
          <w:rFonts w:ascii="Calibri" w:hAnsi="Calibri"/>
          <w:sz w:val="22"/>
          <w:lang w:val="en-US"/>
        </w:rPr>
        <w:t>images of the demonstration paddies.</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Q7</w:t>
      </w:r>
      <w:r w:rsidRPr="00FD7DEC">
        <w:rPr>
          <w:rFonts w:ascii="Calibri" w:hAnsi="Calibri"/>
          <w:sz w:val="22"/>
          <w:lang w:val="en-US"/>
        </w:rPr>
        <w:t>: I own a 50 ha farm with rotation crops and livelihood models: rice/fish/duck. Can I apply as an Implementer? I can also divide my farm for only rice crop.</w:t>
      </w:r>
    </w:p>
    <w:p w:rsidR="001314D2" w:rsidRPr="00FD7DEC" w:rsidRDefault="001314D2" w:rsidP="00496C7C">
      <w:pPr>
        <w:spacing w:before="100" w:after="100" w:line="240" w:lineRule="auto"/>
        <w:jc w:val="both"/>
        <w:rPr>
          <w:rFonts w:ascii="Calibri" w:hAnsi="Calibri"/>
          <w:sz w:val="22"/>
          <w:lang w:val="en-US"/>
        </w:rPr>
      </w:pPr>
      <w:r w:rsidRPr="00FD7DEC">
        <w:rPr>
          <w:rFonts w:ascii="Calibri" w:hAnsi="Calibri"/>
          <w:b/>
          <w:sz w:val="22"/>
          <w:lang w:val="en-US"/>
        </w:rPr>
        <w:t>A7</w:t>
      </w:r>
      <w:r w:rsidRPr="00FD7DEC">
        <w:rPr>
          <w:rFonts w:ascii="Calibri" w:hAnsi="Calibri"/>
          <w:sz w:val="22"/>
          <w:lang w:val="en-US"/>
        </w:rPr>
        <w:t>: The RFA defined the eligibilities of Implementer under 3.1 Eligibility. Also, note that in the 2</w:t>
      </w:r>
      <w:r w:rsidRPr="00FD7DEC">
        <w:rPr>
          <w:rFonts w:ascii="Calibri" w:hAnsi="Calibri"/>
          <w:sz w:val="22"/>
          <w:vertAlign w:val="superscript"/>
          <w:lang w:val="en-US"/>
        </w:rPr>
        <w:t>nd</w:t>
      </w:r>
      <w:r w:rsidRPr="00FD7DEC">
        <w:rPr>
          <w:rFonts w:ascii="Calibri" w:hAnsi="Calibri"/>
          <w:sz w:val="22"/>
          <w:lang w:val="en-US"/>
        </w:rPr>
        <w:t xml:space="preserve"> phase, the wide-uptake and repeat use of the technology by small holder farmers are key.</w:t>
      </w:r>
    </w:p>
    <w:p w:rsidR="00B834FD" w:rsidRPr="00FD7DEC" w:rsidRDefault="001314D2" w:rsidP="00496C7C">
      <w:pPr>
        <w:spacing w:before="100" w:after="100" w:line="240" w:lineRule="auto"/>
        <w:jc w:val="both"/>
        <w:rPr>
          <w:rFonts w:ascii="Calibri" w:hAnsi="Calibri"/>
          <w:sz w:val="22"/>
          <w:lang w:val="en-US"/>
        </w:rPr>
      </w:pPr>
      <w:r w:rsidRPr="00FD7DEC">
        <w:rPr>
          <w:rFonts w:ascii="Calibri" w:hAnsi="Calibri"/>
          <w:sz w:val="22"/>
          <w:lang w:val="en-US"/>
        </w:rPr>
        <w:t xml:space="preserve">Finally, all participants were reminded that the deadline for Questions finished. Their Applications are encouraged in both Vietnamese and English languages if possible; submitted via </w:t>
      </w:r>
      <w:hyperlink r:id="rId8" w:history="1">
        <w:r w:rsidRPr="00FD7DEC">
          <w:rPr>
            <w:rStyle w:val="Hyperlink"/>
            <w:rFonts w:ascii="Calibri" w:hAnsi="Calibri"/>
            <w:sz w:val="22"/>
            <w:lang w:val="en-US"/>
          </w:rPr>
          <w:t>infoAgResults@snv.org</w:t>
        </w:r>
      </w:hyperlink>
      <w:r w:rsidRPr="00FD7DEC">
        <w:rPr>
          <w:rFonts w:ascii="Calibri" w:hAnsi="Calibri"/>
          <w:sz w:val="22"/>
          <w:lang w:val="en-US"/>
        </w:rPr>
        <w:t xml:space="preserve"> by 17hours on April 28, 2017 latest. A hard copy with full signatures is a</w:t>
      </w:r>
      <w:r w:rsidR="00FD7DEC" w:rsidRPr="00FD7DEC">
        <w:rPr>
          <w:rFonts w:ascii="Calibri" w:hAnsi="Calibri"/>
          <w:sz w:val="22"/>
          <w:lang w:val="en-US"/>
        </w:rPr>
        <w:t>lso required to send by post to:</w:t>
      </w:r>
    </w:p>
    <w:p w:rsidR="00474C3F" w:rsidRPr="00FD7DEC" w:rsidRDefault="00474C3F" w:rsidP="00474C3F">
      <w:pPr>
        <w:tabs>
          <w:tab w:val="left" w:pos="360"/>
        </w:tabs>
        <w:jc w:val="center"/>
        <w:rPr>
          <w:b/>
          <w:bCs/>
          <w:sz w:val="22"/>
        </w:rPr>
      </w:pPr>
      <w:r w:rsidRPr="00FD7DEC">
        <w:rPr>
          <w:b/>
          <w:bCs/>
          <w:sz w:val="22"/>
        </w:rPr>
        <w:t>C/o SNV Vietnam Office</w:t>
      </w:r>
    </w:p>
    <w:p w:rsidR="00474C3F" w:rsidRPr="00FD7DEC" w:rsidRDefault="00474C3F" w:rsidP="00474C3F">
      <w:pPr>
        <w:tabs>
          <w:tab w:val="left" w:pos="360"/>
        </w:tabs>
        <w:jc w:val="center"/>
        <w:rPr>
          <w:b/>
          <w:bCs/>
          <w:sz w:val="22"/>
        </w:rPr>
      </w:pPr>
      <w:r w:rsidRPr="00FD7DEC">
        <w:rPr>
          <w:b/>
          <w:bCs/>
          <w:sz w:val="22"/>
        </w:rPr>
        <w:t>3rd floor, Building D, La Thanh Hotel</w:t>
      </w:r>
    </w:p>
    <w:p w:rsidR="00474C3F" w:rsidRPr="00FD7DEC" w:rsidRDefault="00474C3F" w:rsidP="00474C3F">
      <w:pPr>
        <w:tabs>
          <w:tab w:val="left" w:pos="360"/>
        </w:tabs>
        <w:jc w:val="center"/>
        <w:rPr>
          <w:b/>
          <w:bCs/>
          <w:sz w:val="22"/>
        </w:rPr>
      </w:pPr>
      <w:r w:rsidRPr="00FD7DEC">
        <w:rPr>
          <w:b/>
          <w:bCs/>
          <w:sz w:val="22"/>
        </w:rPr>
        <w:t xml:space="preserve">218 </w:t>
      </w:r>
      <w:proofErr w:type="spellStart"/>
      <w:r w:rsidRPr="00FD7DEC">
        <w:rPr>
          <w:b/>
          <w:bCs/>
          <w:sz w:val="22"/>
        </w:rPr>
        <w:t>Doi</w:t>
      </w:r>
      <w:proofErr w:type="spellEnd"/>
      <w:r w:rsidRPr="00FD7DEC">
        <w:rPr>
          <w:b/>
          <w:bCs/>
          <w:sz w:val="22"/>
        </w:rPr>
        <w:t xml:space="preserve"> Can Street, Ba Dinh District</w:t>
      </w:r>
    </w:p>
    <w:p w:rsidR="00474C3F" w:rsidRPr="00484C4A" w:rsidRDefault="00474C3F" w:rsidP="00474C3F">
      <w:pPr>
        <w:tabs>
          <w:tab w:val="left" w:pos="360"/>
        </w:tabs>
        <w:jc w:val="center"/>
        <w:rPr>
          <w:b/>
          <w:bCs/>
          <w:sz w:val="22"/>
        </w:rPr>
      </w:pPr>
      <w:r w:rsidRPr="00FD7DEC">
        <w:rPr>
          <w:b/>
          <w:bCs/>
          <w:sz w:val="22"/>
        </w:rPr>
        <w:t>Hanoi, Vietnam</w:t>
      </w:r>
    </w:p>
    <w:p w:rsidR="00474C3F" w:rsidRPr="001314D2" w:rsidRDefault="00474C3F" w:rsidP="00496C7C">
      <w:pPr>
        <w:spacing w:before="100" w:after="100" w:line="240" w:lineRule="auto"/>
        <w:jc w:val="both"/>
        <w:rPr>
          <w:rFonts w:ascii="Calibri" w:hAnsi="Calibri"/>
          <w:sz w:val="22"/>
          <w:lang w:val="en-US"/>
        </w:rPr>
      </w:pPr>
    </w:p>
    <w:sectPr w:rsidR="00474C3F" w:rsidRPr="001314D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B07C6"/>
    <w:multiLevelType w:val="hybridMultilevel"/>
    <w:tmpl w:val="E5B2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1215F5"/>
    <w:multiLevelType w:val="hybridMultilevel"/>
    <w:tmpl w:val="757A3B84"/>
    <w:lvl w:ilvl="0" w:tplc="A3D23B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16F67"/>
    <w:multiLevelType w:val="hybridMultilevel"/>
    <w:tmpl w:val="92507328"/>
    <w:lvl w:ilvl="0" w:tplc="28DA9F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F73398"/>
    <w:multiLevelType w:val="hybridMultilevel"/>
    <w:tmpl w:val="399ED0B8"/>
    <w:lvl w:ilvl="0" w:tplc="B68220CA">
      <w:start w:val="1"/>
      <w:numFmt w:val="bullet"/>
      <w:lvlText w:val=""/>
      <w:lvlJc w:val="left"/>
      <w:pPr>
        <w:ind w:left="720" w:hanging="360"/>
      </w:pPr>
      <w:rPr>
        <w:rFonts w:ascii="Symbol" w:hAnsi="Symbol" w:hint="default"/>
      </w:rPr>
    </w:lvl>
    <w:lvl w:ilvl="1" w:tplc="4A364B38" w:tentative="1">
      <w:start w:val="1"/>
      <w:numFmt w:val="bullet"/>
      <w:lvlText w:val="o"/>
      <w:lvlJc w:val="left"/>
      <w:pPr>
        <w:ind w:left="1440" w:hanging="360"/>
      </w:pPr>
      <w:rPr>
        <w:rFonts w:ascii="Courier New" w:hAnsi="Courier New" w:cs="Courier New" w:hint="default"/>
      </w:rPr>
    </w:lvl>
    <w:lvl w:ilvl="2" w:tplc="34D40996" w:tentative="1">
      <w:start w:val="1"/>
      <w:numFmt w:val="bullet"/>
      <w:lvlText w:val=""/>
      <w:lvlJc w:val="left"/>
      <w:pPr>
        <w:ind w:left="2160" w:hanging="360"/>
      </w:pPr>
      <w:rPr>
        <w:rFonts w:ascii="Wingdings" w:hAnsi="Wingdings" w:hint="default"/>
      </w:rPr>
    </w:lvl>
    <w:lvl w:ilvl="3" w:tplc="34227AFA" w:tentative="1">
      <w:start w:val="1"/>
      <w:numFmt w:val="bullet"/>
      <w:lvlText w:val=""/>
      <w:lvlJc w:val="left"/>
      <w:pPr>
        <w:ind w:left="2880" w:hanging="360"/>
      </w:pPr>
      <w:rPr>
        <w:rFonts w:ascii="Symbol" w:hAnsi="Symbol" w:hint="default"/>
      </w:rPr>
    </w:lvl>
    <w:lvl w:ilvl="4" w:tplc="5FE09884" w:tentative="1">
      <w:start w:val="1"/>
      <w:numFmt w:val="bullet"/>
      <w:lvlText w:val="o"/>
      <w:lvlJc w:val="left"/>
      <w:pPr>
        <w:ind w:left="3600" w:hanging="360"/>
      </w:pPr>
      <w:rPr>
        <w:rFonts w:ascii="Courier New" w:hAnsi="Courier New" w:cs="Courier New" w:hint="default"/>
      </w:rPr>
    </w:lvl>
    <w:lvl w:ilvl="5" w:tplc="7998358C" w:tentative="1">
      <w:start w:val="1"/>
      <w:numFmt w:val="bullet"/>
      <w:lvlText w:val=""/>
      <w:lvlJc w:val="left"/>
      <w:pPr>
        <w:ind w:left="4320" w:hanging="360"/>
      </w:pPr>
      <w:rPr>
        <w:rFonts w:ascii="Wingdings" w:hAnsi="Wingdings" w:hint="default"/>
      </w:rPr>
    </w:lvl>
    <w:lvl w:ilvl="6" w:tplc="84D46216" w:tentative="1">
      <w:start w:val="1"/>
      <w:numFmt w:val="bullet"/>
      <w:lvlText w:val=""/>
      <w:lvlJc w:val="left"/>
      <w:pPr>
        <w:ind w:left="5040" w:hanging="360"/>
      </w:pPr>
      <w:rPr>
        <w:rFonts w:ascii="Symbol" w:hAnsi="Symbol" w:hint="default"/>
      </w:rPr>
    </w:lvl>
    <w:lvl w:ilvl="7" w:tplc="5F0E00F0" w:tentative="1">
      <w:start w:val="1"/>
      <w:numFmt w:val="bullet"/>
      <w:lvlText w:val="o"/>
      <w:lvlJc w:val="left"/>
      <w:pPr>
        <w:ind w:left="5760" w:hanging="360"/>
      </w:pPr>
      <w:rPr>
        <w:rFonts w:ascii="Courier New" w:hAnsi="Courier New" w:cs="Courier New" w:hint="default"/>
      </w:rPr>
    </w:lvl>
    <w:lvl w:ilvl="8" w:tplc="74A8B91A" w:tentative="1">
      <w:start w:val="1"/>
      <w:numFmt w:val="bullet"/>
      <w:lvlText w:val=""/>
      <w:lvlJc w:val="left"/>
      <w:pPr>
        <w:ind w:left="6480" w:hanging="360"/>
      </w:pPr>
      <w:rPr>
        <w:rFonts w:ascii="Wingdings" w:hAnsi="Wingdings" w:hint="default"/>
      </w:rPr>
    </w:lvl>
  </w:abstractNum>
  <w:abstractNum w:abstractNumId="5" w15:restartNumberingAfterBreak="0">
    <w:nsid w:val="755D42DA"/>
    <w:multiLevelType w:val="hybridMultilevel"/>
    <w:tmpl w:val="B734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D2"/>
    <w:rsid w:val="001314D2"/>
    <w:rsid w:val="002914F3"/>
    <w:rsid w:val="003E3A74"/>
    <w:rsid w:val="00413906"/>
    <w:rsid w:val="004534E5"/>
    <w:rsid w:val="00474C3F"/>
    <w:rsid w:val="00496C7C"/>
    <w:rsid w:val="005C48BB"/>
    <w:rsid w:val="005D443F"/>
    <w:rsid w:val="0061697F"/>
    <w:rsid w:val="006B22C2"/>
    <w:rsid w:val="007061FA"/>
    <w:rsid w:val="00761429"/>
    <w:rsid w:val="00831982"/>
    <w:rsid w:val="008F6F2A"/>
    <w:rsid w:val="00931636"/>
    <w:rsid w:val="00B233DD"/>
    <w:rsid w:val="00B834FD"/>
    <w:rsid w:val="00B85EC8"/>
    <w:rsid w:val="00B92010"/>
    <w:rsid w:val="00D45389"/>
    <w:rsid w:val="00DC18AB"/>
    <w:rsid w:val="00E15123"/>
    <w:rsid w:val="00E22230"/>
    <w:rsid w:val="00E76F9E"/>
    <w:rsid w:val="00F52E45"/>
    <w:rsid w:val="00FC2D29"/>
    <w:rsid w:val="00FD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7DAAE-27A4-45BB-8919-64FFCFDB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D2"/>
    <w:pPr>
      <w:spacing w:after="240" w:line="240" w:lineRule="atLeast"/>
    </w:pPr>
    <w:rPr>
      <w:rFonts w:asciiTheme="minorHAnsi" w:eastAsiaTheme="minorHAnsi" w:hAnsiTheme="minorHAnsi" w:cstheme="minorBidi"/>
      <w:sz w:val="17"/>
      <w:szCs w:val="22"/>
      <w:lang w:val="en-GB"/>
    </w:rPr>
  </w:style>
  <w:style w:type="paragraph" w:styleId="Heading1">
    <w:name w:val="heading 1"/>
    <w:basedOn w:val="Normal"/>
    <w:next w:val="Normal"/>
    <w:link w:val="Heading1Char"/>
    <w:uiPriority w:val="9"/>
    <w:qFormat/>
    <w:rsid w:val="008F6F2A"/>
    <w:pPr>
      <w:keepNext/>
      <w:keepLines/>
      <w:spacing w:before="480" w:after="0"/>
      <w:outlineLvl w:val="0"/>
    </w:pPr>
    <w:rPr>
      <w:rFonts w:asciiTheme="majorHAnsi" w:eastAsia="Times New Roman" w:hAnsiTheme="majorHAnsi"/>
      <w:b/>
      <w:bCs/>
      <w:color w:val="744C28" w:themeColor="accent1"/>
      <w:sz w:val="28"/>
      <w:szCs w:val="28"/>
    </w:rPr>
  </w:style>
  <w:style w:type="paragraph" w:styleId="Heading2">
    <w:name w:val="heading 2"/>
    <w:basedOn w:val="Heading1"/>
    <w:next w:val="Normal"/>
    <w:link w:val="Heading2Char"/>
    <w:uiPriority w:val="9"/>
    <w:unhideWhenUsed/>
    <w:qFormat/>
    <w:rsid w:val="008F6F2A"/>
    <w:pPr>
      <w:outlineLvl w:val="1"/>
    </w:pPr>
    <w:rPr>
      <w:color w:val="84B44E" w:themeColor="accent2"/>
    </w:rPr>
  </w:style>
  <w:style w:type="paragraph" w:styleId="Heading3">
    <w:name w:val="heading 3"/>
    <w:basedOn w:val="Normal"/>
    <w:next w:val="Normal"/>
    <w:link w:val="Heading3Char"/>
    <w:uiPriority w:val="9"/>
    <w:semiHidden/>
    <w:unhideWhenUsed/>
    <w:qFormat/>
    <w:rsid w:val="008F6F2A"/>
    <w:pPr>
      <w:keepNext/>
      <w:spacing w:before="240" w:after="60"/>
      <w:outlineLvl w:val="2"/>
    </w:pPr>
    <w:rPr>
      <w:rFonts w:asciiTheme="majorHAnsi" w:eastAsia="Times New Roman" w:hAnsiTheme="majorHAnsi"/>
      <w:b/>
      <w:bCs/>
      <w:color w:val="744C28"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931636"/>
    <w:pPr>
      <w:pBdr>
        <w:bottom w:val="single" w:sz="8" w:space="4" w:color="744C28" w:themeColor="accent1"/>
      </w:pBdr>
      <w:spacing w:after="300"/>
      <w:contextualSpacing/>
    </w:pPr>
    <w:rPr>
      <w:rFonts w:asciiTheme="majorHAnsi" w:eastAsiaTheme="majorEastAsia" w:hAnsiTheme="majorHAnsi" w:cstheme="majorBidi"/>
      <w:color w:val="56381E" w:themeColor="text2" w:themeShade="BF"/>
      <w:spacing w:val="5"/>
      <w:kern w:val="28"/>
      <w:sz w:val="52"/>
      <w:szCs w:val="52"/>
    </w:rPr>
  </w:style>
  <w:style w:type="character" w:customStyle="1" w:styleId="TitleChar">
    <w:name w:val="Title Char"/>
    <w:basedOn w:val="DefaultParagraphFont"/>
    <w:link w:val="Title"/>
    <w:uiPriority w:val="10"/>
    <w:rsid w:val="00931636"/>
    <w:rPr>
      <w:rFonts w:asciiTheme="majorHAnsi" w:eastAsiaTheme="majorEastAsia" w:hAnsiTheme="majorHAnsi" w:cstheme="majorBidi"/>
      <w:color w:val="56381E" w:themeColor="text2" w:themeShade="BF"/>
      <w:spacing w:val="5"/>
      <w:kern w:val="28"/>
      <w:sz w:val="52"/>
      <w:szCs w:val="52"/>
    </w:rPr>
  </w:style>
  <w:style w:type="character" w:customStyle="1" w:styleId="Heading1Char">
    <w:name w:val="Heading 1 Char"/>
    <w:link w:val="Heading1"/>
    <w:uiPriority w:val="9"/>
    <w:rsid w:val="008F6F2A"/>
    <w:rPr>
      <w:rFonts w:asciiTheme="majorHAnsi" w:eastAsia="Times New Roman" w:hAnsiTheme="majorHAnsi"/>
      <w:b/>
      <w:bCs/>
      <w:color w:val="744C28" w:themeColor="accent1"/>
      <w:sz w:val="28"/>
      <w:szCs w:val="28"/>
    </w:rPr>
  </w:style>
  <w:style w:type="character" w:customStyle="1" w:styleId="Heading2Char">
    <w:name w:val="Heading 2 Char"/>
    <w:link w:val="Heading2"/>
    <w:uiPriority w:val="9"/>
    <w:rsid w:val="008F6F2A"/>
    <w:rPr>
      <w:rFonts w:asciiTheme="majorHAnsi" w:eastAsia="Times New Roman" w:hAnsiTheme="majorHAnsi"/>
      <w:b/>
      <w:bCs/>
      <w:color w:val="84B44E" w:themeColor="accent2"/>
      <w:sz w:val="28"/>
      <w:szCs w:val="28"/>
    </w:rPr>
  </w:style>
  <w:style w:type="character" w:customStyle="1" w:styleId="Heading3Char">
    <w:name w:val="Heading 3 Char"/>
    <w:link w:val="Heading3"/>
    <w:uiPriority w:val="9"/>
    <w:semiHidden/>
    <w:rsid w:val="008F6F2A"/>
    <w:rPr>
      <w:rFonts w:asciiTheme="majorHAnsi" w:eastAsia="Times New Roman" w:hAnsiTheme="majorHAnsi"/>
      <w:b/>
      <w:bCs/>
      <w:color w:val="744C28" w:themeColor="accent1"/>
      <w:sz w:val="24"/>
      <w:szCs w:val="26"/>
    </w:rPr>
  </w:style>
  <w:style w:type="paragraph" w:styleId="NoSpacing">
    <w:name w:val="No Spacing"/>
    <w:link w:val="NoSpacingChar"/>
    <w:uiPriority w:val="1"/>
    <w:qFormat/>
    <w:rsid w:val="008F6F2A"/>
    <w:rPr>
      <w:rFonts w:eastAsia="MS Mincho" w:cs="Arial"/>
      <w:sz w:val="22"/>
      <w:szCs w:val="22"/>
      <w:lang w:eastAsia="ja-JP"/>
    </w:rPr>
  </w:style>
  <w:style w:type="character" w:customStyle="1" w:styleId="NoSpacingChar">
    <w:name w:val="No Spacing Char"/>
    <w:link w:val="NoSpacing"/>
    <w:uiPriority w:val="1"/>
    <w:rsid w:val="008F6F2A"/>
    <w:rPr>
      <w:rFonts w:eastAsia="MS Mincho" w:cs="Arial"/>
      <w:sz w:val="22"/>
      <w:szCs w:val="22"/>
      <w:lang w:eastAsia="ja-JP"/>
    </w:rPr>
  </w:style>
  <w:style w:type="paragraph" w:styleId="ListParagraph">
    <w:name w:val="List Paragraph"/>
    <w:aliases w:val="Ha,List Paragraph1,Resume Title"/>
    <w:basedOn w:val="Normal"/>
    <w:link w:val="ListParagraphChar"/>
    <w:uiPriority w:val="34"/>
    <w:qFormat/>
    <w:rsid w:val="008F6F2A"/>
    <w:pPr>
      <w:ind w:left="720"/>
      <w:contextualSpacing/>
    </w:pPr>
  </w:style>
  <w:style w:type="paragraph" w:styleId="TOCHeading">
    <w:name w:val="TOC Heading"/>
    <w:basedOn w:val="Heading1"/>
    <w:next w:val="Normal"/>
    <w:uiPriority w:val="39"/>
    <w:semiHidden/>
    <w:unhideWhenUsed/>
    <w:qFormat/>
    <w:rsid w:val="008F6F2A"/>
    <w:pPr>
      <w:outlineLvl w:val="9"/>
    </w:pPr>
    <w:rPr>
      <w:rFonts w:eastAsia="MS Gothic"/>
      <w:color w:val="365F91"/>
      <w:lang w:eastAsia="ja-JP"/>
    </w:rPr>
  </w:style>
  <w:style w:type="paragraph" w:styleId="Subtitle">
    <w:name w:val="Subtitle"/>
    <w:basedOn w:val="Normal"/>
    <w:next w:val="Normal"/>
    <w:link w:val="SubtitleChar"/>
    <w:uiPriority w:val="11"/>
    <w:qFormat/>
    <w:rsid w:val="008F6F2A"/>
    <w:pPr>
      <w:numPr>
        <w:ilvl w:val="1"/>
      </w:numPr>
    </w:pPr>
    <w:rPr>
      <w:rFonts w:asciiTheme="majorHAnsi" w:eastAsiaTheme="majorEastAsia" w:hAnsiTheme="majorHAnsi" w:cstheme="majorBidi"/>
      <w:b/>
      <w:iCs/>
      <w:color w:val="84B44E" w:themeColor="accent2"/>
      <w:spacing w:val="15"/>
      <w:sz w:val="20"/>
      <w:szCs w:val="24"/>
    </w:rPr>
  </w:style>
  <w:style w:type="character" w:customStyle="1" w:styleId="SubtitleChar">
    <w:name w:val="Subtitle Char"/>
    <w:basedOn w:val="DefaultParagraphFont"/>
    <w:link w:val="Subtitle"/>
    <w:uiPriority w:val="11"/>
    <w:rsid w:val="008F6F2A"/>
    <w:rPr>
      <w:rFonts w:asciiTheme="majorHAnsi" w:eastAsiaTheme="majorEastAsia" w:hAnsiTheme="majorHAnsi" w:cstheme="majorBidi"/>
      <w:b/>
      <w:iCs/>
      <w:color w:val="84B44E" w:themeColor="accent2"/>
      <w:spacing w:val="15"/>
      <w:szCs w:val="24"/>
    </w:rPr>
  </w:style>
  <w:style w:type="character" w:styleId="SubtleEmphasis">
    <w:name w:val="Subtle Emphasis"/>
    <w:aliases w:val="Subtitle 2"/>
    <w:basedOn w:val="SubtitleChar"/>
    <w:uiPriority w:val="19"/>
    <w:qFormat/>
    <w:rsid w:val="008F6F2A"/>
    <w:rPr>
      <w:rFonts w:asciiTheme="majorHAnsi" w:eastAsiaTheme="majorEastAsia" w:hAnsiTheme="majorHAnsi" w:cstheme="majorBidi"/>
      <w:b/>
      <w:i w:val="0"/>
      <w:iCs/>
      <w:color w:val="744C28" w:themeColor="accent1"/>
      <w:spacing w:val="15"/>
      <w:sz w:val="20"/>
      <w:szCs w:val="24"/>
    </w:rPr>
  </w:style>
  <w:style w:type="character" w:styleId="Hyperlink">
    <w:name w:val="Hyperlink"/>
    <w:basedOn w:val="DefaultParagraphFont"/>
    <w:uiPriority w:val="99"/>
    <w:unhideWhenUsed/>
    <w:rsid w:val="001314D2"/>
    <w:rPr>
      <w:color w:val="0000FF" w:themeColor="hyperlink"/>
      <w:u w:val="single"/>
    </w:rPr>
  </w:style>
  <w:style w:type="character" w:customStyle="1" w:styleId="ListParagraphChar">
    <w:name w:val="List Paragraph Char"/>
    <w:aliases w:val="Ha Char,List Paragraph1 Char,Resume Title Char"/>
    <w:link w:val="ListParagraph"/>
    <w:uiPriority w:val="34"/>
    <w:rsid w:val="006B22C2"/>
    <w:rPr>
      <w:rFonts w:asciiTheme="minorHAnsi" w:eastAsiaTheme="minorHAnsi" w:hAnsiTheme="minorHAnsi" w:cstheme="minorBidi"/>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esults@snv.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20thi%20thuy%20van\Documents\Do%20Thi%20Thuy%20Van\Guides%20and%20templates\MS%20word%20document%20template.dotx" TargetMode="External"/></Relationships>
</file>

<file path=word/theme/theme1.xml><?xml version="1.0" encoding="utf-8"?>
<a:theme xmlns:a="http://schemas.openxmlformats.org/drawingml/2006/main" name="AgResults Branded">
  <a:themeElements>
    <a:clrScheme name="AgResults Branded">
      <a:dk1>
        <a:sysClr val="windowText" lastClr="000000"/>
      </a:dk1>
      <a:lt1>
        <a:sysClr val="window" lastClr="FFFFFF"/>
      </a:lt1>
      <a:dk2>
        <a:srgbClr val="744C28"/>
      </a:dk2>
      <a:lt2>
        <a:srgbClr val="84B44E"/>
      </a:lt2>
      <a:accent1>
        <a:srgbClr val="744C28"/>
      </a:accent1>
      <a:accent2>
        <a:srgbClr val="84B44E"/>
      </a:accent2>
      <a:accent3>
        <a:srgbClr val="D06427"/>
      </a:accent3>
      <a:accent4>
        <a:srgbClr val="A28F83"/>
      </a:accent4>
      <a:accent5>
        <a:srgbClr val="CEDBB6"/>
      </a:accent5>
      <a:accent6>
        <a:srgbClr val="E6A17A"/>
      </a:accent6>
      <a:hlink>
        <a:srgbClr val="0000FF"/>
      </a:hlink>
      <a:folHlink>
        <a:srgbClr val="800080"/>
      </a:folHlink>
    </a:clrScheme>
    <a:fontScheme name="AgResults Branded">
      <a:majorFont>
        <a:latin typeface="Leelawadee"/>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4F42B4FC6FA4DA84FA69EE5757766" ma:contentTypeVersion="0" ma:contentTypeDescription="Create a new document." ma:contentTypeScope="" ma:versionID="58ff81d28e32ac0b01aa18efe303fe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541DB-15C4-4CF5-8E41-6A373464536D}">
  <ds:schemaRefs>
    <ds:schemaRef ds:uri="http://schemas.microsoft.com/sharepoint/v3/contenttype/forms"/>
  </ds:schemaRefs>
</ds:datastoreItem>
</file>

<file path=customXml/itemProps2.xml><?xml version="1.0" encoding="utf-8"?>
<ds:datastoreItem xmlns:ds="http://schemas.openxmlformats.org/officeDocument/2006/customXml" ds:itemID="{6F361670-F796-4D9F-923F-9653676FC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5483-7294-4935-A5D7-BE6B3AC1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MS word document template.dotx</Template>
  <TotalTime>6</TotalTime>
  <Pages>1</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Thuy Van</dc:creator>
  <cp:lastModifiedBy>Tran Thu Ha</cp:lastModifiedBy>
  <cp:revision>7</cp:revision>
  <dcterms:created xsi:type="dcterms:W3CDTF">2017-04-12T09:02:00Z</dcterms:created>
  <dcterms:modified xsi:type="dcterms:W3CDTF">2017-04-17T05:24:00Z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0x0101000474F42B4FC6FA4DA84FA69EE5757766</vt:lpwstr>
  </property>
</Properties>
</file>